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OLE_LINK1"/>
    </w:p>
    <w:p/>
    <w:p>
      <w:pPr>
        <w:spacing w:line="400" w:lineRule="atLeast"/>
        <w:jc w:val="center"/>
        <w:rPr>
          <w:rFonts w:ascii="宋体" w:hAnsi="Times New Roman" w:eastAsia="宋体" w:cs="Times New Roman"/>
          <w:b/>
          <w:bCs/>
          <w:sz w:val="84"/>
          <w:szCs w:val="84"/>
        </w:rPr>
      </w:pPr>
    </w:p>
    <w:p>
      <w:pPr>
        <w:jc w:val="center"/>
        <w:rPr>
          <w:rFonts w:ascii="宋体" w:hAnsi="宋体"/>
          <w:b/>
          <w:sz w:val="48"/>
          <w:szCs w:val="48"/>
        </w:rPr>
      </w:pPr>
      <w:r>
        <w:rPr>
          <w:rFonts w:hint="eastAsia" w:ascii="宋体" w:hAnsi="宋体"/>
          <w:b/>
          <w:sz w:val="48"/>
          <w:szCs w:val="48"/>
        </w:rPr>
        <w:t>禄丰县各行政事业单位办公设备</w:t>
      </w:r>
    </w:p>
    <w:p>
      <w:pPr>
        <w:spacing w:line="400" w:lineRule="atLeast"/>
        <w:jc w:val="center"/>
        <w:rPr>
          <w:rFonts w:ascii="宋体" w:hAnsi="Times New Roman" w:eastAsia="宋体" w:cs="Times New Roman"/>
          <w:b/>
          <w:bCs/>
          <w:sz w:val="84"/>
          <w:szCs w:val="84"/>
        </w:rPr>
      </w:pPr>
      <w:r>
        <w:rPr>
          <w:rFonts w:hint="eastAsia" w:ascii="宋体" w:hAnsi="宋体"/>
          <w:b/>
          <w:sz w:val="48"/>
          <w:szCs w:val="48"/>
        </w:rPr>
        <w:t>（电子产品）采购项目</w:t>
      </w:r>
    </w:p>
    <w:p>
      <w:pPr>
        <w:spacing w:line="400" w:lineRule="atLeast"/>
        <w:jc w:val="center"/>
        <w:rPr>
          <w:rFonts w:ascii="宋体" w:hAnsi="Times New Roman" w:eastAsia="宋体" w:cs="Times New Roman"/>
          <w:b/>
          <w:bCs/>
          <w:sz w:val="32"/>
          <w:szCs w:val="32"/>
        </w:rPr>
      </w:pPr>
    </w:p>
    <w:p>
      <w:pPr>
        <w:spacing w:line="400" w:lineRule="atLeast"/>
        <w:jc w:val="center"/>
        <w:rPr>
          <w:rFonts w:ascii="宋体" w:hAnsi="Times New Roman" w:eastAsia="宋体" w:cs="Times New Roman"/>
          <w:b/>
          <w:bCs/>
          <w:sz w:val="84"/>
          <w:szCs w:val="84"/>
        </w:rPr>
      </w:pPr>
      <w:r>
        <w:rPr>
          <w:rFonts w:hint="eastAsia" w:ascii="宋体" w:hAnsi="Times New Roman" w:eastAsia="宋体" w:cs="Times New Roman"/>
          <w:b/>
          <w:bCs/>
          <w:sz w:val="32"/>
          <w:szCs w:val="32"/>
        </w:rPr>
        <w:t>项目编号：</w:t>
      </w:r>
      <w:r>
        <w:rPr>
          <w:rFonts w:hint="eastAsia"/>
          <w:b/>
          <w:sz w:val="32"/>
          <w:szCs w:val="32"/>
        </w:rPr>
        <w:t>LFCGZX(2019) 16号</w:t>
      </w:r>
    </w:p>
    <w:p>
      <w:pPr>
        <w:spacing w:line="400" w:lineRule="atLeast"/>
        <w:jc w:val="center"/>
        <w:rPr>
          <w:rFonts w:ascii="宋体" w:hAnsi="Times New Roman" w:eastAsia="宋体" w:cs="Times New Roman"/>
          <w:b/>
          <w:bCs/>
          <w:sz w:val="84"/>
          <w:szCs w:val="84"/>
        </w:rPr>
      </w:pPr>
    </w:p>
    <w:p>
      <w:pPr>
        <w:spacing w:line="400" w:lineRule="atLeast"/>
        <w:jc w:val="center"/>
        <w:rPr>
          <w:rFonts w:ascii="宋体" w:hAnsi="Times New Roman" w:eastAsia="宋体" w:cs="Times New Roman"/>
          <w:b/>
          <w:bCs/>
          <w:sz w:val="84"/>
          <w:szCs w:val="84"/>
        </w:rPr>
      </w:pPr>
    </w:p>
    <w:p>
      <w:pPr>
        <w:spacing w:line="400" w:lineRule="atLeast"/>
        <w:jc w:val="center"/>
        <w:rPr>
          <w:rFonts w:ascii="宋体" w:hAnsi="Times New Roman" w:eastAsia="宋体" w:cs="Times New Roman"/>
          <w:b/>
          <w:bCs/>
          <w:sz w:val="84"/>
          <w:szCs w:val="84"/>
        </w:rPr>
      </w:pPr>
      <w:r>
        <w:rPr>
          <w:rFonts w:hint="eastAsia" w:ascii="宋体" w:hAnsi="Times New Roman" w:eastAsia="宋体" w:cs="Times New Roman"/>
          <w:b/>
          <w:bCs/>
          <w:sz w:val="84"/>
          <w:szCs w:val="84"/>
        </w:rPr>
        <w:t>招 标 文 件</w:t>
      </w:r>
    </w:p>
    <w:p>
      <w:pPr>
        <w:rPr>
          <w:rFonts w:ascii="华文新魏" w:hAnsi="宋体" w:eastAsia="华文新魏" w:cs="宋体"/>
          <w:b/>
          <w:color w:val="FF0000"/>
          <w:sz w:val="36"/>
          <w:szCs w:val="36"/>
        </w:rPr>
      </w:pPr>
    </w:p>
    <w:p>
      <w:pPr>
        <w:rPr>
          <w:rFonts w:ascii="华文新魏" w:hAnsi="宋体" w:eastAsia="华文新魏" w:cs="宋体"/>
          <w:b/>
          <w:color w:val="FF0000"/>
          <w:sz w:val="36"/>
          <w:szCs w:val="36"/>
        </w:rPr>
      </w:pPr>
      <w:r>
        <w:rPr>
          <w:rFonts w:hint="eastAsia" w:ascii="华文新魏" w:hAnsi="宋体" w:eastAsia="华文新魏" w:cs="宋体"/>
          <w:b/>
          <w:color w:val="FF0000"/>
          <w:sz w:val="36"/>
          <w:szCs w:val="36"/>
        </w:rPr>
        <w:t>（注：各投标供货商请认真阅读该招标文件，严格按照招标文件的要求及顺序编制投标文件，否则中心将不予受理）</w:t>
      </w:r>
    </w:p>
    <w:p>
      <w:pPr>
        <w:spacing w:line="400" w:lineRule="atLeast"/>
        <w:jc w:val="center"/>
        <w:rPr>
          <w:rFonts w:ascii="华文中宋" w:hAnsi="Times New Roman" w:eastAsia="华文中宋" w:cs="Times New Roman"/>
          <w:b/>
          <w:bCs/>
          <w:sz w:val="44"/>
          <w:szCs w:val="44"/>
        </w:rPr>
      </w:pPr>
    </w:p>
    <w:p>
      <w:pPr>
        <w:spacing w:line="400" w:lineRule="atLeast"/>
        <w:jc w:val="center"/>
        <w:rPr>
          <w:rFonts w:ascii="华文中宋" w:hAnsi="Times New Roman" w:eastAsia="华文中宋" w:cs="Times New Roman"/>
          <w:b/>
          <w:bCs/>
          <w:sz w:val="44"/>
          <w:szCs w:val="44"/>
        </w:rPr>
      </w:pPr>
    </w:p>
    <w:p>
      <w:pPr>
        <w:ind w:firstLine="1440" w:firstLineChars="450"/>
        <w:rPr>
          <w:rFonts w:ascii="宋体" w:hAnsi="宋体" w:cs="宋体"/>
          <w:sz w:val="32"/>
          <w:szCs w:val="32"/>
          <w:u w:val="single"/>
        </w:rPr>
      </w:pPr>
      <w:r>
        <w:rPr>
          <w:rFonts w:hint="eastAsia" w:ascii="宋体" w:hAnsi="宋体" w:cs="宋体"/>
          <w:sz w:val="32"/>
          <w:szCs w:val="32"/>
        </w:rPr>
        <w:t>采   购   人：</w:t>
      </w:r>
      <w:r>
        <w:rPr>
          <w:rFonts w:hint="eastAsia" w:ascii="宋体" w:hAnsi="宋体" w:cs="宋体"/>
          <w:sz w:val="32"/>
          <w:szCs w:val="32"/>
          <w:u w:val="single"/>
        </w:rPr>
        <w:t xml:space="preserve">禄丰县各行政事业单位    </w:t>
      </w:r>
    </w:p>
    <w:p>
      <w:pPr>
        <w:ind w:firstLine="1440" w:firstLineChars="450"/>
        <w:rPr>
          <w:rFonts w:ascii="宋体" w:hAnsi="宋体" w:cs="宋体"/>
          <w:kern w:val="24"/>
          <w:sz w:val="32"/>
          <w:szCs w:val="32"/>
          <w:u w:val="single"/>
        </w:rPr>
      </w:pPr>
      <w:r>
        <w:rPr>
          <w:rFonts w:hint="eastAsia" w:ascii="宋体" w:hAnsi="宋体"/>
          <w:iCs/>
          <w:sz w:val="32"/>
          <w:szCs w:val="32"/>
        </w:rPr>
        <w:t>集采机构名称</w:t>
      </w:r>
      <w:r>
        <w:rPr>
          <w:rFonts w:hint="eastAsia" w:ascii="宋体" w:hAnsi="宋体" w:cs="宋体"/>
          <w:sz w:val="32"/>
          <w:szCs w:val="32"/>
        </w:rPr>
        <w:t>：</w:t>
      </w:r>
      <w:r>
        <w:rPr>
          <w:rFonts w:hint="eastAsia" w:ascii="宋体" w:hAnsi="宋体"/>
          <w:kern w:val="24"/>
          <w:sz w:val="32"/>
          <w:szCs w:val="32"/>
          <w:u w:val="single"/>
        </w:rPr>
        <w:t>禄丰县政府采购和出让中心</w:t>
      </w:r>
    </w:p>
    <w:p>
      <w:pPr>
        <w:ind w:firstLine="1440" w:firstLineChars="450"/>
        <w:rPr>
          <w:rFonts w:ascii="宋体" w:hAnsi="宋体" w:cs="宋体"/>
          <w:kern w:val="24"/>
          <w:sz w:val="32"/>
          <w:szCs w:val="32"/>
          <w:u w:val="single"/>
        </w:rPr>
      </w:pPr>
      <w:r>
        <w:rPr>
          <w:rFonts w:hint="eastAsia" w:ascii="宋体" w:hAnsi="宋体" w:cs="宋体"/>
          <w:kern w:val="24"/>
          <w:sz w:val="32"/>
          <w:szCs w:val="32"/>
        </w:rPr>
        <w:t>日        期：</w:t>
      </w:r>
      <w:r>
        <w:rPr>
          <w:rFonts w:hint="eastAsia" w:ascii="宋体" w:hAnsi="宋体" w:cs="宋体"/>
          <w:kern w:val="24"/>
          <w:sz w:val="32"/>
          <w:szCs w:val="32"/>
          <w:u w:val="single"/>
        </w:rPr>
        <w:t xml:space="preserve">    2019年9月</w:t>
      </w:r>
      <w:r>
        <w:rPr>
          <w:rFonts w:hint="eastAsia" w:ascii="宋体" w:hAnsi="宋体" w:cs="宋体"/>
          <w:kern w:val="24"/>
          <w:sz w:val="32"/>
          <w:szCs w:val="32"/>
          <w:u w:val="single"/>
          <w:lang w:val="en-US" w:eastAsia="zh-CN"/>
        </w:rPr>
        <w:t>29</w:t>
      </w:r>
      <w:bookmarkStart w:id="30" w:name="_GoBack"/>
      <w:bookmarkEnd w:id="30"/>
      <w:r>
        <w:rPr>
          <w:rFonts w:hint="eastAsia" w:ascii="宋体" w:hAnsi="宋体" w:cs="宋体"/>
          <w:kern w:val="24"/>
          <w:sz w:val="32"/>
          <w:szCs w:val="32"/>
          <w:u w:val="single"/>
        </w:rPr>
        <w:t xml:space="preserve">日    </w:t>
      </w:r>
    </w:p>
    <w:p>
      <w:pPr>
        <w:rPr>
          <w:rFonts w:ascii="宋体" w:hAnsi="Times New Roman" w:eastAsia="宋体" w:cs="Times New Roman"/>
          <w:b/>
          <w:szCs w:val="21"/>
        </w:rPr>
      </w:pPr>
    </w:p>
    <w:p>
      <w:pPr>
        <w:rPr>
          <w:rFonts w:ascii="宋体" w:hAnsi="Times New Roman" w:eastAsia="宋体" w:cs="Times New Roman"/>
          <w:b/>
          <w:szCs w:val="21"/>
        </w:rPr>
      </w:pPr>
    </w:p>
    <w:p>
      <w:pPr>
        <w:adjustRightInd w:val="0"/>
        <w:snapToGrid w:val="0"/>
        <w:spacing w:line="360" w:lineRule="auto"/>
        <w:jc w:val="center"/>
        <w:rPr>
          <w:rFonts w:ascii="宋体" w:hAnsi="Times New Roman" w:eastAsia="宋体" w:cs="Times New Roman"/>
          <w:b/>
          <w:spacing w:val="160"/>
          <w:sz w:val="36"/>
          <w:szCs w:val="36"/>
        </w:rPr>
      </w:pPr>
      <w:r>
        <w:rPr>
          <w:rFonts w:hint="eastAsia" w:ascii="宋体" w:hAnsi="Times New Roman" w:eastAsia="宋体" w:cs="Times New Roman"/>
          <w:b/>
          <w:spacing w:val="160"/>
          <w:sz w:val="36"/>
          <w:szCs w:val="36"/>
        </w:rPr>
        <w:t>目 录</w:t>
      </w:r>
    </w:p>
    <w:p>
      <w:pPr>
        <w:adjustRightInd w:val="0"/>
        <w:snapToGrid w:val="0"/>
        <w:spacing w:before="156" w:beforeLines="50" w:line="360" w:lineRule="auto"/>
        <w:rPr>
          <w:rFonts w:ascii="宋体" w:hAnsi="Times New Roman" w:eastAsia="宋体" w:cs="Times New Roman"/>
          <w:b/>
          <w:sz w:val="24"/>
          <w:szCs w:val="24"/>
        </w:rPr>
      </w:pPr>
      <w:r>
        <w:rPr>
          <w:rFonts w:hint="eastAsia" w:ascii="宋体" w:hAnsi="Times New Roman" w:eastAsia="宋体" w:cs="Times New Roman"/>
          <w:b/>
          <w:sz w:val="24"/>
          <w:szCs w:val="24"/>
        </w:rPr>
        <w:t xml:space="preserve">第一章 投标邀请    </w:t>
      </w:r>
    </w:p>
    <w:p>
      <w:pPr>
        <w:adjustRightInd w:val="0"/>
        <w:snapToGrid w:val="0"/>
        <w:spacing w:before="156" w:beforeLines="50" w:line="360" w:lineRule="auto"/>
        <w:rPr>
          <w:rFonts w:ascii="宋体" w:hAnsi="Times New Roman" w:eastAsia="宋体" w:cs="Times New Roman"/>
          <w:b/>
          <w:sz w:val="24"/>
          <w:szCs w:val="24"/>
        </w:rPr>
      </w:pPr>
      <w:r>
        <w:rPr>
          <w:rFonts w:hint="eastAsia" w:ascii="宋体" w:hAnsi="Times New Roman" w:eastAsia="宋体" w:cs="Times New Roman"/>
          <w:b/>
          <w:sz w:val="24"/>
          <w:szCs w:val="24"/>
        </w:rPr>
        <w:t>第二章 投标须知</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一、总则</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二、招标文件</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三、投标文件</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四、投标文件的递交</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五、开标与评标</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六、中标信息公布与投标人质疑</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 xml:space="preserve">七、合同签订  </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八、特殊情形的规定</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szCs w:val="21"/>
        </w:rPr>
        <w:t>九、其他规定</w:t>
      </w:r>
    </w:p>
    <w:p>
      <w:pPr>
        <w:adjustRightInd w:val="0"/>
        <w:snapToGrid w:val="0"/>
        <w:spacing w:before="156" w:beforeLines="50" w:line="360" w:lineRule="auto"/>
        <w:rPr>
          <w:rFonts w:ascii="宋体" w:hAnsi="Times New Roman" w:eastAsia="宋体" w:cs="Times New Roman"/>
          <w:b/>
          <w:sz w:val="24"/>
          <w:szCs w:val="24"/>
        </w:rPr>
      </w:pPr>
      <w:r>
        <w:rPr>
          <w:rFonts w:hint="eastAsia" w:ascii="宋体" w:hAnsi="Times New Roman" w:eastAsia="宋体" w:cs="Times New Roman"/>
          <w:b/>
          <w:szCs w:val="21"/>
        </w:rPr>
        <w:t>第三章  评标方法及标准</w:t>
      </w:r>
    </w:p>
    <w:p>
      <w:pPr>
        <w:adjustRightInd w:val="0"/>
        <w:snapToGrid w:val="0"/>
        <w:spacing w:before="156" w:beforeLines="50" w:line="360" w:lineRule="auto"/>
        <w:rPr>
          <w:rFonts w:ascii="宋体" w:hAnsi="Times New Roman" w:eastAsia="宋体" w:cs="Times New Roman"/>
          <w:szCs w:val="21"/>
        </w:rPr>
      </w:pPr>
      <w:r>
        <w:rPr>
          <w:rFonts w:hint="eastAsia" w:ascii="宋体" w:hAnsi="Times New Roman" w:eastAsia="宋体" w:cs="Times New Roman"/>
          <w:bCs/>
          <w:szCs w:val="21"/>
        </w:rPr>
        <w:t>一、</w:t>
      </w:r>
      <w:r>
        <w:rPr>
          <w:rFonts w:hint="eastAsia" w:ascii="宋体" w:hAnsi="Times New Roman" w:eastAsia="宋体" w:cs="Times New Roman"/>
          <w:szCs w:val="21"/>
        </w:rPr>
        <w:t>总则</w:t>
      </w:r>
    </w:p>
    <w:p>
      <w:pPr>
        <w:adjustRightInd w:val="0"/>
        <w:snapToGrid w:val="0"/>
        <w:spacing w:before="156" w:beforeLines="50" w:line="360" w:lineRule="auto"/>
        <w:ind w:right="-109" w:rightChars="-52"/>
        <w:rPr>
          <w:rFonts w:ascii="宋体" w:hAnsi="Times New Roman" w:eastAsia="宋体" w:cs="Times New Roman"/>
          <w:kern w:val="0"/>
          <w:szCs w:val="21"/>
        </w:rPr>
      </w:pPr>
      <w:r>
        <w:rPr>
          <w:rFonts w:hint="eastAsia" w:ascii="宋体" w:hAnsi="Times New Roman" w:eastAsia="宋体" w:cs="Times New Roman"/>
          <w:kern w:val="0"/>
          <w:szCs w:val="21"/>
        </w:rPr>
        <w:t>二、评标程序</w:t>
      </w:r>
    </w:p>
    <w:p>
      <w:pPr>
        <w:adjustRightInd w:val="0"/>
        <w:snapToGrid w:val="0"/>
        <w:spacing w:before="156" w:beforeLines="50" w:line="360" w:lineRule="auto"/>
        <w:rPr>
          <w:rFonts w:ascii="宋体" w:hAnsi="Times New Roman" w:eastAsia="宋体" w:cs="Times New Roman"/>
          <w:b/>
          <w:szCs w:val="21"/>
        </w:rPr>
      </w:pPr>
      <w:r>
        <w:rPr>
          <w:rFonts w:hint="eastAsia" w:ascii="宋体" w:hAnsi="Times New Roman" w:eastAsia="宋体" w:cs="Times New Roman"/>
          <w:b/>
          <w:szCs w:val="21"/>
        </w:rPr>
        <w:t>第四章  政府采购合同文本</w:t>
      </w:r>
    </w:p>
    <w:p>
      <w:pPr>
        <w:adjustRightInd w:val="0"/>
        <w:snapToGrid w:val="0"/>
        <w:spacing w:before="156" w:beforeLines="50" w:line="360" w:lineRule="auto"/>
        <w:rPr>
          <w:rFonts w:ascii="宋体" w:hAnsi="Times New Roman" w:eastAsia="宋体" w:cs="Times New Roman"/>
          <w:b/>
          <w:szCs w:val="21"/>
        </w:rPr>
      </w:pPr>
      <w:r>
        <w:rPr>
          <w:rFonts w:hint="eastAsia" w:ascii="宋体" w:hAnsi="Times New Roman" w:eastAsia="宋体" w:cs="Times New Roman"/>
          <w:b/>
          <w:szCs w:val="21"/>
        </w:rPr>
        <w:t>第五章  投标文件组成</w:t>
      </w:r>
    </w:p>
    <w:p>
      <w:pPr>
        <w:adjustRightInd w:val="0"/>
        <w:snapToGrid w:val="0"/>
        <w:spacing w:before="156" w:beforeLines="50" w:line="360" w:lineRule="auto"/>
        <w:rPr>
          <w:rFonts w:ascii="宋体" w:hAnsi="Times New Roman" w:eastAsia="宋体" w:cs="Times New Roman"/>
          <w:b/>
          <w:color w:val="000000"/>
          <w:szCs w:val="21"/>
        </w:rPr>
      </w:pPr>
      <w:r>
        <w:rPr>
          <w:rFonts w:hint="eastAsia" w:ascii="宋体" w:hAnsi="Times New Roman" w:eastAsia="宋体" w:cs="Times New Roman"/>
          <w:b/>
          <w:szCs w:val="21"/>
        </w:rPr>
        <w:t>商务文件</w:t>
      </w:r>
    </w:p>
    <w:p>
      <w:pPr>
        <w:adjustRightInd w:val="0"/>
        <w:snapToGrid w:val="0"/>
        <w:spacing w:before="156" w:beforeLines="50" w:line="360" w:lineRule="auto"/>
        <w:outlineLvl w:val="0"/>
        <w:rPr>
          <w:rFonts w:ascii="宋体" w:hAnsi="Times New Roman" w:eastAsia="宋体" w:cs="Times New Roman"/>
          <w:szCs w:val="21"/>
        </w:rPr>
      </w:pPr>
      <w:r>
        <w:rPr>
          <w:rFonts w:hint="eastAsia" w:ascii="宋体" w:hAnsi="Times New Roman" w:eastAsia="宋体" w:cs="Times New Roman"/>
          <w:szCs w:val="21"/>
        </w:rPr>
        <w:t xml:space="preserve">一、投标函  </w:t>
      </w:r>
    </w:p>
    <w:p>
      <w:pPr>
        <w:adjustRightInd w:val="0"/>
        <w:snapToGrid w:val="0"/>
        <w:spacing w:before="156" w:beforeLines="50" w:line="360" w:lineRule="auto"/>
        <w:outlineLvl w:val="0"/>
        <w:rPr>
          <w:rFonts w:ascii="宋体" w:hAnsi="Times New Roman" w:eastAsia="宋体" w:cs="Times New Roman"/>
          <w:szCs w:val="21"/>
        </w:rPr>
      </w:pPr>
      <w:r>
        <w:rPr>
          <w:rFonts w:hint="eastAsia" w:ascii="宋体" w:hAnsi="Times New Roman" w:eastAsia="宋体" w:cs="Times New Roman"/>
          <w:szCs w:val="21"/>
        </w:rPr>
        <w:t>二、</w:t>
      </w:r>
      <w:r>
        <w:rPr>
          <w:rFonts w:hint="eastAsia" w:ascii="宋体"/>
          <w:szCs w:val="21"/>
        </w:rPr>
        <w:t>唱标一览表</w:t>
      </w:r>
    </w:p>
    <w:p>
      <w:pPr>
        <w:pStyle w:val="4"/>
        <w:keepNext w:val="0"/>
        <w:keepLines w:val="0"/>
        <w:spacing w:before="0" w:after="0" w:line="460" w:lineRule="exact"/>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三、投标货物报价明细表</w:t>
      </w:r>
    </w:p>
    <w:p>
      <w:pPr>
        <w:adjustRightInd w:val="0"/>
        <w:snapToGrid w:val="0"/>
        <w:spacing w:before="156" w:beforeLines="50" w:line="360" w:lineRule="auto"/>
        <w:outlineLvl w:val="0"/>
        <w:rPr>
          <w:rFonts w:cs="Times New Roman" w:asciiTheme="minorEastAsia" w:hAnsiTheme="minorEastAsia"/>
          <w:bCs/>
          <w:szCs w:val="21"/>
        </w:rPr>
      </w:pPr>
      <w:r>
        <w:rPr>
          <w:rFonts w:hint="eastAsia" w:cs="Times New Roman" w:asciiTheme="minorEastAsia" w:hAnsiTheme="minorEastAsia"/>
          <w:szCs w:val="21"/>
        </w:rPr>
        <w:t>四、</w:t>
      </w:r>
      <w:r>
        <w:rPr>
          <w:rFonts w:hint="eastAsia" w:cs="Times New Roman" w:asciiTheme="minorEastAsia" w:hAnsiTheme="minorEastAsia"/>
          <w:bCs/>
          <w:szCs w:val="21"/>
        </w:rPr>
        <w:t xml:space="preserve">商务条款响应/偏离表  </w:t>
      </w:r>
    </w:p>
    <w:p>
      <w:pPr>
        <w:adjustRightInd w:val="0"/>
        <w:snapToGrid w:val="0"/>
        <w:spacing w:before="156" w:beforeLines="50" w:line="360" w:lineRule="auto"/>
        <w:outlineLvl w:val="0"/>
        <w:rPr>
          <w:rFonts w:ascii="宋体" w:hAnsi="Times New Roman" w:eastAsia="宋体" w:cs="Times New Roman"/>
          <w:bCs/>
          <w:szCs w:val="21"/>
        </w:rPr>
      </w:pPr>
      <w:r>
        <w:rPr>
          <w:rFonts w:hint="eastAsia" w:ascii="宋体" w:hAnsi="Times New Roman" w:eastAsia="宋体" w:cs="Times New Roman"/>
          <w:szCs w:val="21"/>
        </w:rPr>
        <w:t>五、投标保</w:t>
      </w:r>
      <w:r>
        <w:rPr>
          <w:rFonts w:hint="eastAsia" w:ascii="宋体" w:hAnsi="Times New Roman" w:eastAsia="宋体" w:cs="Times New Roman"/>
          <w:bCs/>
          <w:szCs w:val="21"/>
        </w:rPr>
        <w:t xml:space="preserve">证金  </w:t>
      </w:r>
    </w:p>
    <w:p>
      <w:pPr>
        <w:rPr>
          <w:rFonts w:ascii="宋体" w:hAnsi="Times New Roman" w:eastAsia="宋体" w:cs="Times New Roman"/>
          <w:bCs/>
          <w:szCs w:val="21"/>
        </w:rPr>
      </w:pPr>
      <w:r>
        <w:rPr>
          <w:rFonts w:hint="eastAsia" w:ascii="宋体" w:hAnsi="Times New Roman" w:eastAsia="宋体" w:cs="Times New Roman"/>
          <w:szCs w:val="21"/>
        </w:rPr>
        <w:t>六、投标人具备投标资格的</w:t>
      </w:r>
      <w:r>
        <w:rPr>
          <w:rFonts w:hint="eastAsia" w:ascii="宋体" w:hAnsi="Times New Roman" w:eastAsia="宋体" w:cs="Times New Roman"/>
          <w:bCs/>
          <w:szCs w:val="21"/>
        </w:rPr>
        <w:t>证明文件</w:t>
      </w:r>
    </w:p>
    <w:p>
      <w:pPr>
        <w:ind w:firstLine="420" w:firstLineChars="200"/>
        <w:rPr>
          <w:rFonts w:ascii="宋体" w:hAnsi="Times New Roman" w:eastAsia="宋体" w:cs="Times New Roman"/>
          <w:bCs/>
          <w:szCs w:val="21"/>
        </w:rPr>
      </w:pPr>
    </w:p>
    <w:p>
      <w:pPr>
        <w:adjustRightInd w:val="0"/>
        <w:snapToGrid w:val="0"/>
        <w:spacing w:before="156" w:beforeLines="50" w:line="360" w:lineRule="auto"/>
        <w:ind w:firstLine="630" w:firstLineChars="300"/>
        <w:rPr>
          <w:rFonts w:ascii="宋体" w:hAnsi="Times New Roman" w:eastAsia="宋体" w:cs="Times New Roman"/>
          <w:color w:val="000000"/>
          <w:szCs w:val="21"/>
        </w:rPr>
      </w:pPr>
      <w:r>
        <w:rPr>
          <w:rFonts w:hint="eastAsia" w:ascii="宋体" w:hAnsi="Times New Roman" w:eastAsia="宋体" w:cs="Times New Roman"/>
          <w:bCs/>
          <w:szCs w:val="21"/>
        </w:rPr>
        <w:t>附</w:t>
      </w:r>
      <w:r>
        <w:rPr>
          <w:rFonts w:hint="eastAsia" w:ascii="宋体" w:hAnsi="Times New Roman" w:eastAsia="宋体" w:cs="Times New Roman"/>
          <w:color w:val="000000"/>
          <w:szCs w:val="21"/>
        </w:rPr>
        <w:t>1、</w:t>
      </w:r>
      <w:r>
        <w:rPr>
          <w:rFonts w:hint="eastAsia" w:ascii="宋体" w:hAnsi="Times New Roman" w:eastAsia="宋体" w:cs="Times New Roman"/>
          <w:color w:val="000000"/>
          <w:kern w:val="0"/>
          <w:szCs w:val="21"/>
        </w:rPr>
        <w:t>法定代表人身份证明或附有法定代表人身份证明的授权委托书</w:t>
      </w:r>
    </w:p>
    <w:p>
      <w:pPr>
        <w:adjustRightInd w:val="0"/>
        <w:snapToGrid w:val="0"/>
        <w:spacing w:before="156" w:beforeLines="50" w:line="360" w:lineRule="auto"/>
        <w:ind w:firstLine="630" w:firstLineChars="300"/>
        <w:rPr>
          <w:rFonts w:ascii="宋体" w:hAnsi="Times New Roman" w:eastAsia="宋体" w:cs="Times New Roman"/>
          <w:color w:val="000000"/>
          <w:szCs w:val="21"/>
        </w:rPr>
      </w:pPr>
      <w:r>
        <w:rPr>
          <w:rFonts w:hint="eastAsia" w:ascii="宋体" w:hAnsi="Times New Roman" w:eastAsia="宋体" w:cs="Times New Roman"/>
          <w:bCs/>
          <w:szCs w:val="21"/>
        </w:rPr>
        <w:t>附</w:t>
      </w:r>
      <w:r>
        <w:rPr>
          <w:rFonts w:hint="eastAsia" w:ascii="宋体" w:hAnsi="Times New Roman" w:eastAsia="宋体" w:cs="Times New Roman"/>
          <w:color w:val="000000"/>
          <w:szCs w:val="21"/>
        </w:rPr>
        <w:t>2、法人、或者其他组织的营业执照等主体资格证明文件，自然人的身份证明</w:t>
      </w:r>
    </w:p>
    <w:p>
      <w:pPr>
        <w:adjustRightInd w:val="0"/>
        <w:snapToGrid w:val="0"/>
        <w:spacing w:before="156" w:beforeLines="50" w:line="360" w:lineRule="auto"/>
        <w:ind w:firstLine="630" w:firstLineChars="300"/>
        <w:rPr>
          <w:rFonts w:ascii="宋体" w:hAnsi="Times New Roman" w:eastAsia="宋体" w:cs="Times New Roman"/>
          <w:color w:val="000000"/>
          <w:szCs w:val="21"/>
        </w:rPr>
      </w:pPr>
      <w:r>
        <w:rPr>
          <w:rFonts w:hint="eastAsia" w:ascii="宋体" w:hAnsi="Times New Roman" w:eastAsia="宋体" w:cs="Times New Roman"/>
          <w:bCs/>
          <w:szCs w:val="21"/>
        </w:rPr>
        <w:t>附3、</w:t>
      </w:r>
      <w:r>
        <w:rPr>
          <w:rFonts w:hint="eastAsia" w:ascii="宋体" w:hAnsi="Times New Roman" w:eastAsia="宋体" w:cs="Times New Roman"/>
          <w:szCs w:val="21"/>
        </w:rPr>
        <w:t>财务状况报告</w:t>
      </w:r>
      <w:r>
        <w:rPr>
          <w:rFonts w:hint="eastAsia" w:ascii="宋体" w:hAnsi="Times New Roman" w:eastAsia="宋体" w:cs="Times New Roman"/>
          <w:color w:val="000000"/>
          <w:szCs w:val="21"/>
        </w:rPr>
        <w:t>、依法缴纳税收</w:t>
      </w:r>
      <w:r>
        <w:rPr>
          <w:rFonts w:hint="eastAsia" w:ascii="宋体" w:hAnsi="宋体" w:eastAsia="宋体" w:cs="Times New Roman"/>
          <w:szCs w:val="21"/>
        </w:rPr>
        <w:t>和社会保障资金</w:t>
      </w:r>
      <w:r>
        <w:rPr>
          <w:rFonts w:hint="eastAsia" w:ascii="宋体" w:hAnsi="Times New Roman" w:eastAsia="宋体" w:cs="Times New Roman"/>
          <w:color w:val="000000"/>
          <w:szCs w:val="21"/>
        </w:rPr>
        <w:t>的相关证明</w:t>
      </w:r>
    </w:p>
    <w:p>
      <w:pPr>
        <w:adjustRightInd w:val="0"/>
        <w:snapToGrid w:val="0"/>
        <w:spacing w:before="156" w:beforeLines="50" w:line="360" w:lineRule="auto"/>
        <w:ind w:firstLine="630" w:firstLineChars="300"/>
        <w:rPr>
          <w:rFonts w:ascii="宋体" w:hAnsi="Times New Roman" w:eastAsia="宋体" w:cs="Times New Roman"/>
          <w:color w:val="000000"/>
          <w:szCs w:val="21"/>
        </w:rPr>
      </w:pPr>
      <w:r>
        <w:rPr>
          <w:rFonts w:hint="eastAsia" w:ascii="宋体" w:hAnsi="Times New Roman" w:eastAsia="宋体" w:cs="Times New Roman"/>
          <w:bCs/>
          <w:szCs w:val="21"/>
        </w:rPr>
        <w:t>附4、</w:t>
      </w:r>
      <w:r>
        <w:rPr>
          <w:rFonts w:hint="eastAsia" w:ascii="宋体" w:hAnsi="Times New Roman" w:eastAsia="宋体" w:cs="Times New Roman"/>
          <w:color w:val="000000"/>
          <w:szCs w:val="21"/>
        </w:rPr>
        <w:t>参加采购活动近三年内在经营活动中没有重大违法记录的书面声明</w:t>
      </w:r>
    </w:p>
    <w:p>
      <w:pPr>
        <w:adjustRightInd w:val="0"/>
        <w:snapToGrid w:val="0"/>
        <w:spacing w:before="156" w:beforeLines="50" w:line="360" w:lineRule="auto"/>
        <w:ind w:firstLine="630" w:firstLineChars="300"/>
        <w:rPr>
          <w:rFonts w:ascii="宋体" w:hAnsi="Times New Roman" w:eastAsia="宋体" w:cs="Times New Roman"/>
          <w:szCs w:val="21"/>
        </w:rPr>
      </w:pPr>
      <w:r>
        <w:rPr>
          <w:rFonts w:hint="eastAsia" w:ascii="宋体" w:hAnsi="Times New Roman" w:eastAsia="宋体" w:cs="Times New Roman"/>
          <w:bCs/>
          <w:szCs w:val="21"/>
        </w:rPr>
        <w:t>附5</w:t>
      </w:r>
      <w:r>
        <w:rPr>
          <w:rFonts w:hint="eastAsia" w:ascii="宋体" w:hAnsi="Times New Roman" w:eastAsia="宋体" w:cs="Times New Roman"/>
          <w:szCs w:val="21"/>
        </w:rPr>
        <w:t>、法律、行政法规规定的其他资格条件</w:t>
      </w:r>
      <w:r>
        <w:rPr>
          <w:rFonts w:hint="eastAsia" w:ascii="宋体" w:hAnsi="Times New Roman" w:eastAsia="宋体" w:cs="Times New Roman"/>
          <w:bCs/>
          <w:szCs w:val="21"/>
        </w:rPr>
        <w:t>证明文件</w:t>
      </w:r>
    </w:p>
    <w:p>
      <w:pPr>
        <w:adjustRightInd w:val="0"/>
        <w:snapToGrid w:val="0"/>
        <w:spacing w:before="156" w:beforeLines="50" w:line="360" w:lineRule="auto"/>
        <w:ind w:firstLine="630" w:firstLineChars="300"/>
        <w:rPr>
          <w:rFonts w:ascii="Times New Roman" w:hAnsi="Times New Roman" w:eastAsia="宋体" w:cs="Times New Roman"/>
          <w:szCs w:val="24"/>
        </w:rPr>
      </w:pPr>
      <w:r>
        <w:rPr>
          <w:rFonts w:hint="eastAsia" w:ascii="宋体" w:hAnsi="Times New Roman" w:eastAsia="宋体" w:cs="Times New Roman"/>
          <w:bCs/>
          <w:szCs w:val="21"/>
        </w:rPr>
        <w:t>附6、</w:t>
      </w:r>
      <w:r>
        <w:rPr>
          <w:rFonts w:hint="eastAsia" w:ascii="Times New Roman" w:hAnsi="Times New Roman" w:eastAsia="宋体" w:cs="Times New Roman"/>
          <w:szCs w:val="24"/>
        </w:rPr>
        <w:t>招标文件规定的其他资格条件</w:t>
      </w:r>
      <w:r>
        <w:rPr>
          <w:rFonts w:hint="eastAsia" w:ascii="Times New Roman" w:hAnsi="Times New Roman" w:eastAsia="宋体" w:cs="Times New Roman"/>
          <w:bCs/>
          <w:szCs w:val="24"/>
        </w:rPr>
        <w:t>证明文件</w:t>
      </w:r>
    </w:p>
    <w:p>
      <w:pPr>
        <w:adjustRightInd w:val="0"/>
        <w:snapToGrid w:val="0"/>
        <w:spacing w:before="156" w:beforeLines="50" w:line="360" w:lineRule="auto"/>
        <w:rPr>
          <w:rFonts w:ascii="Times New Roman" w:hAnsi="Times New Roman" w:eastAsia="宋体" w:cs="Times New Roman"/>
          <w:b/>
          <w:szCs w:val="24"/>
        </w:rPr>
      </w:pPr>
      <w:r>
        <w:rPr>
          <w:rFonts w:hint="eastAsia" w:ascii="宋体" w:hAnsi="Times New Roman" w:eastAsia="宋体" w:cs="Times New Roman"/>
          <w:b/>
          <w:szCs w:val="21"/>
        </w:rPr>
        <w:t>技术文件</w:t>
      </w:r>
    </w:p>
    <w:p>
      <w:pPr>
        <w:adjustRightInd w:val="0"/>
        <w:snapToGrid w:val="0"/>
        <w:spacing w:before="156" w:beforeLines="50" w:line="360" w:lineRule="auto"/>
        <w:outlineLvl w:val="0"/>
        <w:rPr>
          <w:rFonts w:ascii="宋体" w:hAnsi="Times New Roman" w:eastAsia="宋体" w:cs="Times New Roman"/>
          <w:szCs w:val="21"/>
        </w:rPr>
      </w:pPr>
      <w:r>
        <w:rPr>
          <w:rFonts w:hint="eastAsia" w:ascii="宋体" w:hAnsi="Times New Roman" w:eastAsia="宋体" w:cs="Times New Roman"/>
          <w:szCs w:val="21"/>
        </w:rPr>
        <w:t xml:space="preserve">七、货物简要说明一览表  </w:t>
      </w:r>
    </w:p>
    <w:p>
      <w:pPr>
        <w:adjustRightInd w:val="0"/>
        <w:snapToGrid w:val="0"/>
        <w:spacing w:before="156" w:beforeLines="50" w:line="360" w:lineRule="auto"/>
        <w:outlineLvl w:val="0"/>
        <w:rPr>
          <w:rFonts w:ascii="宋体" w:hAnsi="Times New Roman" w:eastAsia="宋体" w:cs="Times New Roman"/>
          <w:szCs w:val="21"/>
        </w:rPr>
      </w:pPr>
      <w:r>
        <w:rPr>
          <w:rFonts w:hint="eastAsia" w:ascii="宋体" w:hAnsi="Times New Roman" w:eastAsia="宋体" w:cs="Times New Roman"/>
          <w:szCs w:val="21"/>
        </w:rPr>
        <w:t xml:space="preserve">八、技术规格、参数响应偏离表  </w:t>
      </w:r>
    </w:p>
    <w:p>
      <w:pPr>
        <w:adjustRightInd w:val="0"/>
        <w:snapToGrid w:val="0"/>
        <w:spacing w:before="156" w:beforeLines="50" w:line="360" w:lineRule="auto"/>
        <w:outlineLvl w:val="0"/>
        <w:rPr>
          <w:rFonts w:ascii="宋体" w:hAnsi="Times New Roman" w:eastAsia="宋体" w:cs="Times New Roman"/>
          <w:bCs/>
          <w:szCs w:val="21"/>
        </w:rPr>
      </w:pPr>
      <w:r>
        <w:rPr>
          <w:rFonts w:hint="eastAsia" w:ascii="Times New Roman" w:hAnsi="Times New Roman" w:eastAsia="宋体" w:cs="Times New Roman"/>
          <w:szCs w:val="24"/>
        </w:rPr>
        <w:t>九、</w:t>
      </w:r>
      <w:r>
        <w:rPr>
          <w:rFonts w:hint="eastAsia" w:ascii="宋体" w:hAnsi="Times New Roman" w:eastAsia="宋体" w:cs="Times New Roman"/>
          <w:bCs/>
          <w:szCs w:val="21"/>
        </w:rPr>
        <w:t xml:space="preserve">投标货物符合招标文件规定的证明文件  </w:t>
      </w:r>
    </w:p>
    <w:p>
      <w:pPr>
        <w:jc w:val="left"/>
        <w:rPr>
          <w:rFonts w:ascii="宋体" w:hAnsi="Times New Roman" w:eastAsia="宋体" w:cs="Times New Roman"/>
          <w:b/>
          <w:szCs w:val="21"/>
        </w:rPr>
      </w:pPr>
      <w:r>
        <w:rPr>
          <w:rFonts w:hint="eastAsia" w:ascii="宋体" w:hAnsi="Times New Roman" w:eastAsia="宋体" w:cs="Times New Roman"/>
          <w:b/>
          <w:szCs w:val="21"/>
        </w:rPr>
        <w:t>第六章  技术规格、参数及要求</w:t>
      </w: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rPr>
          <w:rFonts w:ascii="宋体" w:hAnsi="Times New Roman" w:eastAsia="宋体" w:cs="Times New Roman"/>
          <w:b/>
          <w:szCs w:val="21"/>
        </w:rPr>
      </w:pPr>
    </w:p>
    <w:p>
      <w:pPr>
        <w:spacing w:line="460" w:lineRule="exact"/>
        <w:jc w:val="center"/>
        <w:rPr>
          <w:rFonts w:ascii="黑体" w:hAnsi="Times New Roman" w:eastAsia="黑体" w:cs="Times New Roman"/>
          <w:b/>
          <w:iCs/>
          <w:sz w:val="32"/>
          <w:szCs w:val="32"/>
        </w:rPr>
      </w:pPr>
      <w:bookmarkStart w:id="1" w:name="_Toc34720698"/>
      <w:bookmarkStart w:id="2" w:name="_Toc53472201"/>
      <w:bookmarkStart w:id="3" w:name="_Toc21001314"/>
      <w:bookmarkStart w:id="4" w:name="_Toc20642243"/>
      <w:bookmarkStart w:id="5" w:name="_Toc20816073"/>
      <w:bookmarkStart w:id="6" w:name="_Toc35421027"/>
      <w:bookmarkStart w:id="7" w:name="_Toc21000471"/>
      <w:bookmarkStart w:id="8" w:name="_Toc20988241"/>
      <w:r>
        <w:rPr>
          <w:rFonts w:hint="eastAsia" w:ascii="黑体" w:hAnsi="Times New Roman" w:eastAsia="黑体" w:cs="Times New Roman"/>
          <w:b/>
          <w:iCs/>
          <w:sz w:val="32"/>
          <w:szCs w:val="32"/>
        </w:rPr>
        <w:t>第一章  投标邀请</w:t>
      </w:r>
      <w:bookmarkStart w:id="9" w:name="第一章投标邀请"/>
      <w:bookmarkEnd w:id="9"/>
    </w:p>
    <w:p>
      <w:pPr>
        <w:adjustRightInd w:val="0"/>
        <w:snapToGrid w:val="0"/>
        <w:spacing w:line="460" w:lineRule="exact"/>
        <w:ind w:firstLine="480" w:firstLineChars="200"/>
        <w:rPr>
          <w:rFonts w:ascii="宋体" w:hAnsi="宋体" w:cs="宋体"/>
          <w:color w:val="333333"/>
          <w:kern w:val="0"/>
          <w:sz w:val="24"/>
        </w:rPr>
      </w:pPr>
    </w:p>
    <w:p>
      <w:pPr>
        <w:spacing w:line="460" w:lineRule="exact"/>
        <w:ind w:firstLine="420" w:firstLineChars="200"/>
        <w:jc w:val="left"/>
        <w:rPr>
          <w:rFonts w:ascii="宋体" w:hAnsi="宋体" w:eastAsia="宋体"/>
          <w:szCs w:val="21"/>
        </w:rPr>
      </w:pPr>
      <w:r>
        <w:rPr>
          <w:rFonts w:ascii="宋体" w:hAnsi="宋体" w:eastAsia="宋体" w:cs="宋体"/>
          <w:color w:val="333333"/>
          <w:kern w:val="0"/>
          <w:szCs w:val="21"/>
        </w:rPr>
        <w:t>根据</w:t>
      </w:r>
      <w:r>
        <w:rPr>
          <w:rFonts w:hint="eastAsia" w:ascii="宋体" w:hAnsi="宋体" w:eastAsia="宋体" w:cs="宋体"/>
          <w:color w:val="333333"/>
          <w:kern w:val="0"/>
          <w:szCs w:val="21"/>
        </w:rPr>
        <w:t>禄丰县各行政事业单位</w:t>
      </w:r>
      <w:r>
        <w:rPr>
          <w:rFonts w:ascii="宋体" w:hAnsi="宋体" w:eastAsia="宋体" w:cs="宋体"/>
          <w:color w:val="333333"/>
          <w:kern w:val="0"/>
          <w:szCs w:val="21"/>
        </w:rPr>
        <w:t>的采购</w:t>
      </w:r>
      <w:r>
        <w:rPr>
          <w:rFonts w:hint="eastAsia" w:ascii="宋体" w:hAnsi="宋体" w:eastAsia="宋体" w:cs="宋体"/>
          <w:color w:val="333333"/>
          <w:kern w:val="0"/>
          <w:szCs w:val="21"/>
        </w:rPr>
        <w:t>计划申报及审批表</w:t>
      </w:r>
      <w:r>
        <w:rPr>
          <w:rFonts w:ascii="宋体" w:hAnsi="宋体" w:eastAsia="宋体" w:cs="宋体"/>
          <w:color w:val="333333"/>
          <w:kern w:val="0"/>
          <w:szCs w:val="21"/>
        </w:rPr>
        <w:t>，经</w:t>
      </w:r>
      <w:r>
        <w:rPr>
          <w:rFonts w:hint="eastAsia" w:ascii="宋体" w:hAnsi="宋体" w:eastAsia="宋体" w:cs="宋体"/>
          <w:color w:val="333333"/>
          <w:kern w:val="0"/>
          <w:szCs w:val="21"/>
        </w:rPr>
        <w:t>禄丰县政府采购管理办公室</w:t>
      </w:r>
      <w:r>
        <w:rPr>
          <w:rFonts w:ascii="宋体" w:hAnsi="宋体" w:eastAsia="宋体" w:cs="宋体"/>
          <w:color w:val="333333"/>
          <w:kern w:val="0"/>
          <w:szCs w:val="21"/>
        </w:rPr>
        <w:t>批复，我中心决定对</w:t>
      </w:r>
      <w:r>
        <w:rPr>
          <w:rFonts w:hint="eastAsia" w:ascii="宋体" w:hAnsi="宋体" w:eastAsia="宋体"/>
          <w:szCs w:val="21"/>
        </w:rPr>
        <w:t>禄丰县各行政事业单位办公设备（电子产品）采购项目</w:t>
      </w:r>
      <w:r>
        <w:rPr>
          <w:rFonts w:hint="eastAsia" w:ascii="宋体" w:hAnsi="宋体" w:eastAsia="宋体" w:cs="Times New Roman"/>
          <w:szCs w:val="21"/>
        </w:rPr>
        <w:t>以公开招标的方式进行招标采购，现邀请符合资格条件的厂、商参与投标。</w:t>
      </w:r>
    </w:p>
    <w:p>
      <w:pPr>
        <w:adjustRightInd w:val="0"/>
        <w:snapToGrid w:val="0"/>
        <w:spacing w:line="460" w:lineRule="exact"/>
        <w:ind w:firstLine="422" w:firstLineChars="200"/>
        <w:rPr>
          <w:rFonts w:ascii="宋体" w:hAnsi="宋体" w:eastAsia="宋体" w:cs="Times New Roman"/>
          <w:szCs w:val="21"/>
        </w:rPr>
      </w:pPr>
      <w:r>
        <w:rPr>
          <w:rFonts w:hint="eastAsia" w:ascii="宋体" w:hAnsi="宋体" w:eastAsia="宋体" w:cs="Times New Roman"/>
          <w:b/>
          <w:szCs w:val="21"/>
        </w:rPr>
        <w:t>1.项目名称：</w:t>
      </w:r>
      <w:r>
        <w:rPr>
          <w:rFonts w:hint="eastAsia" w:ascii="宋体" w:hAnsi="宋体" w:eastAsia="宋体"/>
          <w:szCs w:val="21"/>
        </w:rPr>
        <w:t>禄丰县各行政事业单位办公设备（电子产品）采购项目</w:t>
      </w:r>
      <w:r>
        <w:rPr>
          <w:rFonts w:hint="eastAsia" w:ascii="宋体" w:hAnsi="宋体" w:eastAsia="宋体" w:cs="Times New Roman"/>
          <w:szCs w:val="21"/>
        </w:rPr>
        <w:t>。</w:t>
      </w:r>
    </w:p>
    <w:p>
      <w:pPr>
        <w:adjustRightInd w:val="0"/>
        <w:snapToGrid w:val="0"/>
        <w:spacing w:line="460" w:lineRule="exact"/>
        <w:ind w:firstLine="413" w:firstLineChars="196"/>
        <w:jc w:val="left"/>
        <w:outlineLvl w:val="0"/>
        <w:rPr>
          <w:rFonts w:ascii="宋体" w:hAnsi="宋体" w:eastAsia="宋体" w:cs="Times New Roman"/>
          <w:snapToGrid w:val="0"/>
          <w:kern w:val="0"/>
          <w:szCs w:val="21"/>
        </w:rPr>
      </w:pPr>
      <w:r>
        <w:rPr>
          <w:rFonts w:hint="eastAsia" w:ascii="宋体" w:hAnsi="宋体" w:eastAsia="宋体" w:cs="Times New Roman"/>
          <w:b/>
          <w:iCs/>
          <w:szCs w:val="21"/>
        </w:rPr>
        <w:t>2.</w:t>
      </w:r>
      <w:r>
        <w:rPr>
          <w:rFonts w:hint="eastAsia" w:ascii="宋体" w:hAnsi="宋体" w:eastAsia="宋体" w:cs="Times New Roman"/>
          <w:b/>
          <w:szCs w:val="21"/>
        </w:rPr>
        <w:t>项目编号：</w:t>
      </w:r>
      <w:r>
        <w:rPr>
          <w:rFonts w:hint="eastAsia" w:asciiTheme="minorEastAsia" w:hAnsiTheme="minorEastAsia"/>
          <w:b/>
          <w:sz w:val="24"/>
          <w:szCs w:val="24"/>
        </w:rPr>
        <w:t>LFCGZX(2019)16号</w:t>
      </w:r>
      <w:r>
        <w:rPr>
          <w:rFonts w:hint="eastAsia" w:cs="Times New Roman" w:asciiTheme="minorEastAsia" w:hAnsiTheme="minorEastAsia"/>
          <w:sz w:val="24"/>
          <w:szCs w:val="24"/>
        </w:rPr>
        <w:t>。</w:t>
      </w:r>
    </w:p>
    <w:p>
      <w:pPr>
        <w:adjustRightInd w:val="0"/>
        <w:snapToGrid w:val="0"/>
        <w:spacing w:line="460" w:lineRule="exact"/>
        <w:ind w:firstLine="413" w:firstLineChars="196"/>
        <w:jc w:val="left"/>
        <w:outlineLvl w:val="0"/>
        <w:rPr>
          <w:rFonts w:ascii="宋体" w:hAnsi="宋体" w:eastAsia="宋体" w:cs="Times New Roman"/>
          <w:snapToGrid w:val="0"/>
          <w:kern w:val="0"/>
          <w:szCs w:val="21"/>
        </w:rPr>
      </w:pPr>
      <w:r>
        <w:rPr>
          <w:rFonts w:hint="eastAsia" w:ascii="宋体" w:hAnsi="宋体" w:eastAsia="宋体" w:cs="Times New Roman"/>
          <w:b/>
          <w:szCs w:val="21"/>
        </w:rPr>
        <w:t>3.项目预算：270400元。</w:t>
      </w:r>
    </w:p>
    <w:p>
      <w:pPr>
        <w:adjustRightInd w:val="0"/>
        <w:snapToGrid w:val="0"/>
        <w:spacing w:line="460" w:lineRule="exact"/>
        <w:ind w:firstLine="422" w:firstLineChars="200"/>
        <w:rPr>
          <w:rFonts w:ascii="宋体" w:hAnsi="宋体" w:eastAsia="宋体" w:cs="Times New Roman"/>
          <w:snapToGrid w:val="0"/>
          <w:kern w:val="0"/>
          <w:szCs w:val="21"/>
        </w:rPr>
      </w:pPr>
      <w:r>
        <w:rPr>
          <w:rFonts w:hint="eastAsia" w:ascii="宋体" w:hAnsi="宋体" w:eastAsia="宋体" w:cs="Times New Roman"/>
          <w:b/>
          <w:szCs w:val="21"/>
        </w:rPr>
        <w:t>4.</w:t>
      </w:r>
      <w:r>
        <w:rPr>
          <w:rFonts w:hint="eastAsia" w:ascii="宋体" w:hAnsi="宋体" w:eastAsia="宋体" w:cs="Times New Roman"/>
          <w:b/>
          <w:iCs/>
          <w:szCs w:val="21"/>
        </w:rPr>
        <w:t>采购</w:t>
      </w:r>
      <w:r>
        <w:rPr>
          <w:rFonts w:hint="eastAsia" w:ascii="宋体" w:hAnsi="宋体" w:eastAsia="宋体" w:cs="Times New Roman"/>
          <w:b/>
          <w:szCs w:val="21"/>
        </w:rPr>
        <w:t>项目内容：</w:t>
      </w:r>
      <w:r>
        <w:rPr>
          <w:rFonts w:hint="eastAsia" w:ascii="宋体" w:hAnsi="宋体" w:eastAsia="宋体" w:cs="Times New Roman"/>
          <w:b/>
          <w:color w:val="000000" w:themeColor="text1"/>
          <w:szCs w:val="21"/>
          <w14:textFill>
            <w14:solidFill>
              <w14:schemeClr w14:val="tx1"/>
            </w14:solidFill>
          </w14:textFill>
        </w:rPr>
        <w:t>台式电脑、</w:t>
      </w:r>
      <w:r>
        <w:rPr>
          <w:rFonts w:hint="eastAsia" w:ascii="宋体" w:hAnsi="宋体" w:eastAsia="宋体" w:cs="宋体"/>
          <w:b/>
          <w:bCs/>
          <w:color w:val="000000"/>
          <w:kern w:val="0"/>
          <w:szCs w:val="21"/>
          <w:lang w:bidi="ar"/>
        </w:rPr>
        <w:t>打印复印一体机</w:t>
      </w:r>
      <w:r>
        <w:rPr>
          <w:rFonts w:hint="eastAsia" w:ascii="宋体" w:hAnsi="宋体" w:eastAsia="宋体" w:cs="Times New Roman"/>
          <w:b/>
          <w:bCs/>
          <w:color w:val="000000" w:themeColor="text1"/>
          <w:szCs w:val="21"/>
          <w14:textFill>
            <w14:solidFill>
              <w14:schemeClr w14:val="tx1"/>
            </w14:solidFill>
          </w14:textFill>
        </w:rPr>
        <w:t>、</w:t>
      </w:r>
      <w:r>
        <w:rPr>
          <w:rFonts w:hint="eastAsia" w:ascii="宋体" w:hAnsi="宋体" w:eastAsia="宋体" w:cs="宋体"/>
          <w:b/>
          <w:bCs/>
          <w:color w:val="000000"/>
          <w:kern w:val="0"/>
          <w:szCs w:val="21"/>
          <w:lang w:bidi="ar"/>
        </w:rPr>
        <w:t>加墨式彩打机</w:t>
      </w:r>
      <w:r>
        <w:rPr>
          <w:rFonts w:hint="eastAsia" w:ascii="宋体" w:hAnsi="宋体" w:eastAsia="宋体" w:cs="Times New Roman"/>
          <w:b/>
          <w:bCs/>
          <w:color w:val="000000" w:themeColor="text1"/>
          <w:szCs w:val="21"/>
          <w14:textFill>
            <w14:solidFill>
              <w14:schemeClr w14:val="tx1"/>
            </w14:solidFill>
          </w14:textFill>
        </w:rPr>
        <w:t>、碎纸机、</w:t>
      </w:r>
      <w:r>
        <w:rPr>
          <w:rFonts w:hint="eastAsia" w:ascii="宋体" w:hAnsi="宋体" w:eastAsia="宋体" w:cs="宋体"/>
          <w:b/>
          <w:bCs/>
          <w:color w:val="000000"/>
          <w:kern w:val="0"/>
          <w:szCs w:val="21"/>
          <w:lang w:bidi="ar"/>
        </w:rPr>
        <w:t>便携式计算机</w:t>
      </w:r>
      <w:r>
        <w:rPr>
          <w:rFonts w:hint="eastAsia" w:ascii="宋体" w:hAnsi="宋体" w:eastAsia="宋体" w:cs="Times New Roman"/>
          <w:b/>
          <w:bCs/>
          <w:color w:val="000000" w:themeColor="text1"/>
          <w:szCs w:val="21"/>
          <w14:textFill>
            <w14:solidFill>
              <w14:schemeClr w14:val="tx1"/>
            </w14:solidFill>
          </w14:textFill>
        </w:rPr>
        <w:t>、</w:t>
      </w:r>
      <w:r>
        <w:rPr>
          <w:rFonts w:hint="eastAsia" w:ascii="宋体" w:hAnsi="宋体" w:eastAsia="宋体" w:cs="宋体"/>
          <w:b/>
          <w:bCs/>
          <w:color w:val="000000"/>
          <w:kern w:val="0"/>
          <w:szCs w:val="21"/>
          <w:lang w:bidi="ar"/>
        </w:rPr>
        <w:t>OPS电脑</w:t>
      </w:r>
      <w:r>
        <w:rPr>
          <w:rFonts w:hint="eastAsia" w:ascii="宋体" w:hAnsi="宋体" w:eastAsia="宋体" w:cs="Times New Roman"/>
          <w:b/>
          <w:bCs/>
          <w:color w:val="000000" w:themeColor="text1"/>
          <w:szCs w:val="21"/>
          <w14:textFill>
            <w14:solidFill>
              <w14:schemeClr w14:val="tx1"/>
            </w14:solidFill>
          </w14:textFill>
        </w:rPr>
        <w:t>、</w:t>
      </w:r>
      <w:r>
        <w:rPr>
          <w:rFonts w:hint="eastAsia" w:ascii="宋体" w:hAnsi="宋体" w:eastAsia="宋体" w:cs="宋体"/>
          <w:b/>
          <w:bCs/>
          <w:color w:val="000000"/>
          <w:kern w:val="0"/>
          <w:szCs w:val="21"/>
          <w:lang w:bidi="ar"/>
        </w:rPr>
        <w:t>单反相机</w:t>
      </w:r>
      <w:r>
        <w:rPr>
          <w:rFonts w:hint="eastAsia" w:ascii="宋体" w:hAnsi="宋体" w:eastAsia="宋体" w:cs="Times New Roman"/>
          <w:b/>
          <w:bCs/>
          <w:szCs w:val="21"/>
        </w:rPr>
        <w:t>等</w:t>
      </w:r>
      <w:r>
        <w:rPr>
          <w:rFonts w:hint="eastAsia" w:ascii="宋体" w:hAnsi="宋体" w:eastAsia="宋体" w:cs="Times New Roman"/>
          <w:szCs w:val="21"/>
        </w:rPr>
        <w:t xml:space="preserve">（详见第六章 </w:t>
      </w:r>
      <w:r>
        <w:rPr>
          <w:rFonts w:hint="eastAsia" w:ascii="宋体" w:hAnsi="宋体" w:eastAsia="宋体" w:cs="Times New Roman"/>
          <w:w w:val="90"/>
          <w:szCs w:val="21"/>
        </w:rPr>
        <w:t>技术规格、参数与要求）表</w:t>
      </w:r>
      <w:r>
        <w:rPr>
          <w:rFonts w:hint="eastAsia" w:ascii="宋体" w:hAnsi="宋体" w:eastAsia="宋体" w:cs="Times New Roman"/>
          <w:snapToGrid w:val="0"/>
          <w:kern w:val="0"/>
          <w:szCs w:val="21"/>
        </w:rPr>
        <w:t>。</w:t>
      </w:r>
    </w:p>
    <w:p>
      <w:pPr>
        <w:adjustRightInd w:val="0"/>
        <w:snapToGrid w:val="0"/>
        <w:spacing w:line="460" w:lineRule="exact"/>
        <w:ind w:firstLine="422" w:firstLineChars="200"/>
        <w:rPr>
          <w:rFonts w:ascii="宋体" w:hAnsi="宋体" w:eastAsia="宋体" w:cs="Times New Roman"/>
          <w:b/>
          <w:szCs w:val="21"/>
        </w:rPr>
      </w:pPr>
      <w:r>
        <w:rPr>
          <w:rFonts w:hint="eastAsia" w:ascii="宋体" w:hAnsi="宋体" w:eastAsia="宋体" w:cs="Times New Roman"/>
          <w:b/>
          <w:szCs w:val="21"/>
        </w:rPr>
        <w:t>5.投标人资格。</w:t>
      </w:r>
    </w:p>
    <w:p>
      <w:pPr>
        <w:tabs>
          <w:tab w:val="left" w:pos="426"/>
        </w:tabs>
        <w:adjustRightInd w:val="0"/>
        <w:snapToGrid w:val="0"/>
        <w:spacing w:line="460" w:lineRule="exact"/>
        <w:ind w:firstLine="525" w:firstLineChars="250"/>
        <w:rPr>
          <w:rFonts w:ascii="宋体" w:hAnsi="宋体" w:eastAsia="宋体" w:cs="Times New Roman"/>
          <w:szCs w:val="21"/>
        </w:rPr>
      </w:pPr>
      <w:r>
        <w:rPr>
          <w:rFonts w:hint="eastAsia" w:ascii="宋体" w:hAnsi="宋体" w:eastAsia="宋体" w:cs="Times New Roman"/>
          <w:szCs w:val="21"/>
        </w:rPr>
        <w:t>5.1投标人基本资格条件：投标人需具备《中华人民共和国政府采购法》第二十二条规定的基本资格条件，并提供以下资格证明文件：</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（1）法人或者其他组织的营业执照等证明文件，自然人的身份证明；</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（2）近年来依法缴纳税收和社会保障资金的相关证明材料；</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（3）具备履行合同所必需的设备和专业技术能力的证明材料；</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（4）近3年内在经营活动中无违法记录的书面声明；</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宋体"/>
          <w:szCs w:val="24"/>
        </w:rPr>
        <w:t>（5）</w:t>
      </w:r>
      <w:r>
        <w:rPr>
          <w:rFonts w:hint="eastAsia" w:ascii="宋体" w:hAnsi="宋体" w:eastAsia="宋体" w:cs="Times New Roman"/>
          <w:szCs w:val="21"/>
        </w:rPr>
        <w:t>具备法律、行政法规规定的其他条件的证明材料。</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5.2采购人根据本项目的特殊要求规定投标人应具备的特定条件：无。</w:t>
      </w:r>
    </w:p>
    <w:p>
      <w:pPr>
        <w:tabs>
          <w:tab w:val="left" w:pos="426"/>
        </w:tabs>
        <w:adjustRightInd w:val="0"/>
        <w:snapToGrid w:val="0"/>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5.3参加投标的投标人在投标文件递交截止时间前未被列入“失信被执行人”、“重大税收违法案件当事人名单”、“政府采购严重违法失信名单”，采购人或采购代理机构将通过“信用中国”网站(</w:t>
      </w:r>
      <w:r>
        <w:fldChar w:fldCharType="begin"/>
      </w:r>
      <w:r>
        <w:instrText xml:space="preserve"> HYPERLINK "http://www.creditchina.gov.cn" </w:instrText>
      </w:r>
      <w:r>
        <w:fldChar w:fldCharType="separate"/>
      </w:r>
      <w:r>
        <w:rPr>
          <w:rStyle w:val="58"/>
          <w:rFonts w:hint="eastAsia" w:ascii="宋体" w:hAnsi="宋体" w:eastAsia="宋体" w:cs="Times New Roman"/>
          <w:szCs w:val="21"/>
        </w:rPr>
        <w:t>www.creditchina.gov.cn</w:t>
      </w:r>
      <w:r>
        <w:rPr>
          <w:rStyle w:val="58"/>
          <w:rFonts w:hint="eastAsia" w:ascii="宋体" w:hAnsi="宋体" w:eastAsia="宋体" w:cs="Times New Roman"/>
          <w:szCs w:val="21"/>
        </w:rPr>
        <w:fldChar w:fldCharType="end"/>
      </w:r>
      <w:r>
        <w:rPr>
          <w:rFonts w:hint="eastAsia" w:ascii="宋体" w:hAnsi="宋体" w:eastAsia="宋体" w:cs="Times New Roman"/>
          <w:szCs w:val="21"/>
        </w:rPr>
        <w:t>)查询投标人信用记录（请有意愿参加投标的供应商应提供自行查询并截图的相关证明材料</w:t>
      </w:r>
      <w:r>
        <w:rPr>
          <w:rFonts w:hint="eastAsia" w:ascii="宋体" w:hAnsi="宋体" w:eastAsia="宋体" w:cs="宋体"/>
          <w:b/>
          <w:color w:val="000000"/>
          <w:kern w:val="0"/>
          <w:szCs w:val="21"/>
          <w:lang w:bidi="ar"/>
        </w:rPr>
        <w:t>★</w:t>
      </w:r>
      <w:r>
        <w:rPr>
          <w:rFonts w:hint="eastAsia" w:ascii="宋体" w:hAnsi="宋体" w:eastAsia="宋体" w:cs="Times New Roman"/>
          <w:szCs w:val="21"/>
        </w:rPr>
        <w:t>）。</w:t>
      </w:r>
    </w:p>
    <w:p>
      <w:pPr>
        <w:pStyle w:val="254"/>
      </w:pPr>
      <w:r>
        <w:t>窗体顶端</w:t>
      </w:r>
    </w:p>
    <w:p>
      <w:pPr>
        <w:widowControl/>
        <w:spacing w:line="360" w:lineRule="auto"/>
        <w:ind w:right="-226" w:firstLine="422" w:firstLineChars="200"/>
        <w:jc w:val="left"/>
        <w:rPr>
          <w:rFonts w:ascii="宋体" w:hAnsi="宋体" w:eastAsia="宋体" w:cs="Times New Roman"/>
          <w:szCs w:val="21"/>
        </w:rPr>
      </w:pPr>
      <w:r>
        <w:rPr>
          <w:rFonts w:hint="eastAsia" w:ascii="宋体" w:hAnsi="宋体" w:eastAsia="宋体" w:cs="宋体"/>
          <w:b/>
          <w:color w:val="000000"/>
          <w:kern w:val="0"/>
          <w:szCs w:val="21"/>
          <w:lang w:bidi="ar"/>
        </w:rPr>
        <w:t>5.4★本次招标</w:t>
      </w:r>
      <w:r>
        <w:rPr>
          <w:rFonts w:hint="eastAsia" w:ascii="宋体" w:hAnsi="宋体" w:eastAsia="宋体" w:cs="宋体"/>
          <w:b/>
          <w:color w:val="000000"/>
          <w:kern w:val="0"/>
          <w:szCs w:val="21"/>
          <w:u w:val="single"/>
          <w:lang w:bidi="ar"/>
        </w:rPr>
        <w:t xml:space="preserve"> 不接受 </w:t>
      </w:r>
      <w:r>
        <w:rPr>
          <w:rFonts w:hint="eastAsia" w:ascii="宋体" w:hAnsi="宋体" w:eastAsia="宋体" w:cs="宋体"/>
          <w:b/>
          <w:color w:val="000000"/>
          <w:kern w:val="0"/>
          <w:szCs w:val="21"/>
          <w:lang w:bidi="ar"/>
        </w:rPr>
        <w:t>进口产品。进口产品是指通过中国海关报关验放进入中国境内且产自关境外的产品。</w:t>
      </w:r>
    </w:p>
    <w:p>
      <w:pPr>
        <w:adjustRightInd w:val="0"/>
        <w:snapToGrid w:val="0"/>
        <w:spacing w:line="460" w:lineRule="exact"/>
        <w:ind w:firstLine="413" w:firstLineChars="196"/>
        <w:outlineLvl w:val="0"/>
        <w:rPr>
          <w:rFonts w:ascii="宋体" w:hAnsi="宋体" w:eastAsia="宋体" w:cs="Times New Roman"/>
          <w:szCs w:val="21"/>
        </w:rPr>
      </w:pPr>
      <w:r>
        <w:rPr>
          <w:rFonts w:hint="eastAsia" w:ascii="Times New Roman" w:hAnsi="Times New Roman" w:eastAsia="宋体" w:cs="Times New Roman"/>
          <w:b/>
          <w:szCs w:val="24"/>
        </w:rPr>
        <w:t>6.招标文件获取：</w:t>
      </w:r>
    </w:p>
    <w:p>
      <w:pPr>
        <w:pStyle w:val="42"/>
        <w:spacing w:after="0" w:line="360" w:lineRule="auto"/>
        <w:ind w:firstLine="420" w:firstLineChars="200"/>
        <w:rPr>
          <w:rFonts w:ascii="宋体" w:hAnsi="宋体"/>
          <w:kern w:val="0"/>
          <w:szCs w:val="21"/>
        </w:rPr>
      </w:pPr>
      <w:r>
        <w:rPr>
          <w:rFonts w:hint="eastAsia" w:ascii="宋体" w:hAnsi="宋体"/>
          <w:kern w:val="0"/>
          <w:szCs w:val="21"/>
        </w:rPr>
        <w:t>6.1本项目不收取任何费用。</w:t>
      </w:r>
    </w:p>
    <w:p>
      <w:pPr>
        <w:adjustRightInd w:val="0"/>
        <w:snapToGrid w:val="0"/>
        <w:spacing w:line="460" w:lineRule="exact"/>
        <w:ind w:firstLine="420" w:firstLineChars="200"/>
        <w:rPr>
          <w:rFonts w:ascii="宋体" w:hAnsi="宋体" w:eastAsia="宋体" w:cs="宋体"/>
          <w:szCs w:val="21"/>
        </w:rPr>
      </w:pPr>
      <w:r>
        <w:rPr>
          <w:rFonts w:hint="eastAsia" w:ascii="宋体" w:hAnsi="宋体" w:eastAsia="宋体" w:cs="Times New Roman"/>
          <w:szCs w:val="21"/>
        </w:rPr>
        <w:t>6.2凡符合投标资格要求并有意参加投标者，请登录</w:t>
      </w:r>
      <w:r>
        <w:rPr>
          <w:rFonts w:hint="eastAsia" w:ascii="宋体" w:hAnsi="宋体" w:eastAsia="宋体" w:cs="宋体"/>
          <w:szCs w:val="21"/>
        </w:rPr>
        <w:t>云南省政府采购网或</w:t>
      </w:r>
      <w:r>
        <w:rPr>
          <w:rFonts w:hint="eastAsia"/>
        </w:rPr>
        <w:t>楚雄州公共资源交易电子服务系统、禄丰县人民政府网自行</w:t>
      </w:r>
      <w:r>
        <w:rPr>
          <w:rFonts w:hint="eastAsia" w:ascii="宋体" w:hAnsi="宋体" w:eastAsia="宋体" w:cs="Times New Roman"/>
          <w:szCs w:val="21"/>
        </w:rPr>
        <w:t xml:space="preserve">下载投标文件。 </w:t>
      </w:r>
    </w:p>
    <w:p>
      <w:pPr>
        <w:spacing w:line="460" w:lineRule="exact"/>
        <w:ind w:firstLine="420" w:firstLineChars="200"/>
        <w:rPr>
          <w:rFonts w:ascii="Times New Roman" w:hAnsi="Times New Roman" w:eastAsia="宋体" w:cs="Times New Roman"/>
          <w:sz w:val="24"/>
          <w:szCs w:val="24"/>
        </w:rPr>
      </w:pPr>
      <w:r>
        <w:rPr>
          <w:rFonts w:hint="eastAsia" w:ascii="宋体" w:hAnsi="宋体" w:eastAsia="宋体" w:cs="Times New Roman"/>
          <w:szCs w:val="21"/>
        </w:rPr>
        <w:t>6.3</w:t>
      </w:r>
      <w:r>
        <w:rPr>
          <w:rFonts w:hint="eastAsia" w:ascii="Times New Roman" w:hAnsi="Times New Roman" w:eastAsia="宋体" w:cs="Times New Roman"/>
          <w:szCs w:val="21"/>
        </w:rPr>
        <w:t>各供应商自行在以上网站下载或查阅</w:t>
      </w:r>
      <w:r>
        <w:rPr>
          <w:rFonts w:hint="eastAsia" w:ascii="宋体" w:hAnsi="宋体" w:eastAsia="宋体" w:cs="Times New Roman"/>
          <w:kern w:val="0"/>
          <w:szCs w:val="21"/>
        </w:rPr>
        <w:t>招标</w:t>
      </w:r>
      <w:r>
        <w:rPr>
          <w:rFonts w:hint="eastAsia" w:ascii="Times New Roman" w:hAnsi="Times New Roman" w:eastAsia="宋体" w:cs="Times New Roman"/>
          <w:szCs w:val="21"/>
        </w:rPr>
        <w:t>相关文件和资料，恕不另行通知，如有遗漏，</w:t>
      </w:r>
      <w:r>
        <w:rPr>
          <w:rFonts w:hint="eastAsia" w:ascii="宋体" w:hAnsi="宋体" w:eastAsia="宋体" w:cs="Times New Roman"/>
          <w:kern w:val="0"/>
          <w:szCs w:val="21"/>
        </w:rPr>
        <w:t>招标</w:t>
      </w:r>
      <w:r>
        <w:rPr>
          <w:rFonts w:hint="eastAsia" w:ascii="Times New Roman" w:hAnsi="Times New Roman" w:eastAsia="宋体" w:cs="Times New Roman"/>
          <w:szCs w:val="21"/>
        </w:rPr>
        <w:t>采购单位概不负责。</w:t>
      </w:r>
    </w:p>
    <w:p>
      <w:pPr>
        <w:spacing w:line="460" w:lineRule="exact"/>
        <w:ind w:firstLine="525" w:firstLineChars="250"/>
        <w:rPr>
          <w:rFonts w:ascii="Times New Roman" w:hAnsi="Times New Roman" w:eastAsia="宋体" w:cs="Times New Roman"/>
          <w:sz w:val="24"/>
          <w:szCs w:val="24"/>
        </w:rPr>
      </w:pPr>
      <w:r>
        <w:rPr>
          <w:rFonts w:hint="eastAsia" w:ascii="宋体" w:hAnsi="宋体" w:eastAsia="宋体" w:cs="Times New Roman"/>
          <w:szCs w:val="24"/>
        </w:rPr>
        <w:t>6.4</w:t>
      </w:r>
      <w:r>
        <w:rPr>
          <w:rFonts w:hint="eastAsia" w:ascii="宋体" w:hAnsi="宋体" w:eastAsia="宋体" w:cs="Times New Roman"/>
          <w:kern w:val="0"/>
          <w:szCs w:val="21"/>
        </w:rPr>
        <w:t>招标</w:t>
      </w:r>
      <w:r>
        <w:rPr>
          <w:rFonts w:hint="eastAsia" w:ascii="Times New Roman" w:hAnsi="Times New Roman" w:eastAsia="宋体" w:cs="Times New Roman"/>
          <w:szCs w:val="24"/>
        </w:rPr>
        <w:t>文件的纸质文件，</w:t>
      </w:r>
      <w:r>
        <w:rPr>
          <w:rFonts w:hint="eastAsia" w:ascii="Times New Roman" w:hAnsi="Times New Roman"/>
          <w:szCs w:val="24"/>
        </w:rPr>
        <w:t>以网站公告的为准。</w:t>
      </w:r>
    </w:p>
    <w:p>
      <w:pPr>
        <w:spacing w:line="460" w:lineRule="exact"/>
        <w:ind w:firstLine="527" w:firstLineChars="250"/>
        <w:rPr>
          <w:rFonts w:ascii="Times New Roman" w:hAnsi="Times New Roman" w:eastAsia="宋体" w:cs="Times New Roman"/>
          <w:b/>
          <w:szCs w:val="21"/>
        </w:rPr>
      </w:pPr>
      <w:r>
        <w:rPr>
          <w:rFonts w:hint="eastAsia" w:ascii="Times New Roman" w:hAnsi="Times New Roman" w:eastAsia="宋体" w:cs="Times New Roman"/>
          <w:b/>
          <w:szCs w:val="24"/>
        </w:rPr>
        <w:t>7.</w:t>
      </w:r>
      <w:r>
        <w:rPr>
          <w:rFonts w:hint="eastAsia" w:ascii="Times New Roman" w:hAnsi="Times New Roman" w:eastAsia="宋体" w:cs="Times New Roman"/>
          <w:b/>
          <w:szCs w:val="21"/>
        </w:rPr>
        <w:t>投标截止时间、响应文件递交的时间及地点：</w:t>
      </w:r>
    </w:p>
    <w:p>
      <w:pPr>
        <w:spacing w:line="460" w:lineRule="exact"/>
        <w:ind w:firstLine="514" w:firstLineChars="245"/>
        <w:rPr>
          <w:rFonts w:ascii="Times New Roman" w:hAnsi="Times New Roman" w:eastAsia="宋体" w:cs="Times New Roman"/>
          <w:szCs w:val="21"/>
        </w:rPr>
      </w:pPr>
      <w:r>
        <w:rPr>
          <w:rFonts w:hint="eastAsia" w:ascii="宋体" w:hAnsi="宋体" w:eastAsia="宋体" w:cs="Times New Roman"/>
          <w:bCs/>
          <w:szCs w:val="21"/>
        </w:rPr>
        <w:t>7.1投标截止时间</w:t>
      </w:r>
      <w:r>
        <w:rPr>
          <w:rFonts w:hint="eastAsia" w:ascii="Times New Roman" w:hAnsi="Times New Roman" w:eastAsia="宋体" w:cs="Times New Roman"/>
          <w:bCs/>
          <w:szCs w:val="21"/>
        </w:rPr>
        <w:t>：</w:t>
      </w:r>
      <w:r>
        <w:rPr>
          <w:rFonts w:hint="eastAsia" w:ascii="Times New Roman" w:hAnsi="Times New Roman" w:eastAsia="宋体" w:cs="Times New Roman"/>
          <w:szCs w:val="21"/>
          <w:u w:val="single"/>
        </w:rPr>
        <w:t xml:space="preserve"> 2019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10</w:t>
      </w:r>
      <w:r>
        <w:rPr>
          <w:rFonts w:hint="eastAsia" w:ascii="Times New Roman" w:hAnsi="Times New Roman" w:eastAsia="宋体" w:cs="Times New Roman"/>
          <w:szCs w:val="21"/>
        </w:rPr>
        <w:t>月22日</w:t>
      </w:r>
      <w:r>
        <w:rPr>
          <w:rFonts w:hint="eastAsia" w:ascii="Times New Roman" w:hAnsi="Times New Roman" w:eastAsia="宋体" w:cs="Times New Roman"/>
          <w:szCs w:val="21"/>
          <w:u w:val="single"/>
        </w:rPr>
        <w:t>9</w:t>
      </w:r>
      <w:r>
        <w:rPr>
          <w:rFonts w:hint="eastAsia" w:ascii="Times New Roman" w:hAnsi="Times New Roman" w:eastAsia="宋体" w:cs="Times New Roman"/>
          <w:szCs w:val="21"/>
        </w:rPr>
        <w:t>时</w:t>
      </w:r>
      <w:r>
        <w:rPr>
          <w:rFonts w:hint="eastAsia" w:ascii="Times New Roman" w:hAnsi="Times New Roman" w:eastAsia="宋体" w:cs="Times New Roman"/>
          <w:szCs w:val="21"/>
          <w:u w:val="single"/>
        </w:rPr>
        <w:t>00</w:t>
      </w:r>
      <w:r>
        <w:rPr>
          <w:rFonts w:hint="eastAsia" w:ascii="Times New Roman" w:hAnsi="Times New Roman" w:eastAsia="宋体" w:cs="Times New Roman"/>
          <w:szCs w:val="21"/>
        </w:rPr>
        <w:t>分时止，超过截止时间的响应文件将被拒绝（</w:t>
      </w:r>
      <w:r>
        <w:rPr>
          <w:rFonts w:hint="eastAsia" w:ascii="宋体" w:hAnsi="宋体" w:eastAsia="宋体" w:cs="Times New Roman"/>
          <w:szCs w:val="21"/>
        </w:rPr>
        <w:t>★</w:t>
      </w:r>
      <w:r>
        <w:rPr>
          <w:rFonts w:hint="eastAsia" w:ascii="Times New Roman" w:hAnsi="Times New Roman" w:eastAsia="宋体" w:cs="Times New Roman"/>
          <w:szCs w:val="21"/>
        </w:rPr>
        <w:t>）。</w:t>
      </w:r>
    </w:p>
    <w:p>
      <w:pPr>
        <w:spacing w:line="460" w:lineRule="exact"/>
        <w:ind w:firstLine="514" w:firstLineChars="245"/>
        <w:rPr>
          <w:rFonts w:ascii="Times New Roman" w:hAnsi="Times New Roman" w:eastAsia="宋体" w:cs="Times New Roman"/>
          <w:szCs w:val="21"/>
        </w:rPr>
      </w:pPr>
      <w:r>
        <w:rPr>
          <w:rFonts w:hint="eastAsia" w:ascii="宋体" w:hAnsi="宋体" w:eastAsia="宋体" w:cs="Times New Roman"/>
          <w:szCs w:val="21"/>
        </w:rPr>
        <w:t>7.2响应文件递交时间：</w:t>
      </w:r>
      <w:r>
        <w:rPr>
          <w:rFonts w:hint="eastAsia" w:ascii="Times New Roman" w:hAnsi="Times New Roman" w:eastAsia="宋体" w:cs="Times New Roman"/>
          <w:szCs w:val="21"/>
          <w:u w:val="single"/>
        </w:rPr>
        <w:t xml:space="preserve">2019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10</w:t>
      </w:r>
      <w:r>
        <w:rPr>
          <w:rFonts w:hint="eastAsia" w:ascii="Times New Roman" w:hAnsi="Times New Roman" w:eastAsia="宋体" w:cs="Times New Roman"/>
          <w:szCs w:val="21"/>
        </w:rPr>
        <w:t>月22</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日</w:t>
      </w:r>
      <w:r>
        <w:rPr>
          <w:rFonts w:hint="eastAsia" w:ascii="Times New Roman" w:hAnsi="Times New Roman" w:eastAsia="宋体" w:cs="Times New Roman"/>
          <w:szCs w:val="21"/>
          <w:u w:val="single"/>
        </w:rPr>
        <w:t xml:space="preserve">8 </w:t>
      </w:r>
      <w:r>
        <w:rPr>
          <w:rFonts w:hint="eastAsia" w:ascii="Times New Roman" w:hAnsi="Times New Roman" w:eastAsia="宋体" w:cs="Times New Roman"/>
          <w:szCs w:val="21"/>
        </w:rPr>
        <w:t xml:space="preserve">时 </w:t>
      </w:r>
      <w:r>
        <w:rPr>
          <w:rFonts w:hint="eastAsia" w:ascii="Times New Roman" w:hAnsi="Times New Roman" w:eastAsia="宋体" w:cs="Times New Roman"/>
          <w:szCs w:val="21"/>
          <w:u w:val="single"/>
        </w:rPr>
        <w:t xml:space="preserve">00 </w:t>
      </w:r>
      <w:r>
        <w:rPr>
          <w:rFonts w:hint="eastAsia" w:ascii="Times New Roman" w:hAnsi="Times New Roman" w:eastAsia="宋体" w:cs="Times New Roman"/>
          <w:szCs w:val="21"/>
        </w:rPr>
        <w:t>分至</w:t>
      </w:r>
      <w:r>
        <w:rPr>
          <w:rFonts w:hint="eastAsia" w:ascii="Times New Roman" w:hAnsi="Times New Roman" w:eastAsia="宋体" w:cs="Times New Roman"/>
          <w:szCs w:val="21"/>
          <w:u w:val="single"/>
        </w:rPr>
        <w:t xml:space="preserve">2019 </w:t>
      </w:r>
      <w:r>
        <w:rPr>
          <w:rFonts w:hint="eastAsia" w:ascii="Times New Roman" w:hAnsi="Times New Roman" w:eastAsia="宋体" w:cs="Times New Roman"/>
          <w:szCs w:val="21"/>
        </w:rPr>
        <w:t xml:space="preserve">年 </w:t>
      </w:r>
      <w:r>
        <w:rPr>
          <w:rFonts w:hint="eastAsia" w:ascii="Times New Roman" w:hAnsi="Times New Roman" w:eastAsia="宋体" w:cs="Times New Roman"/>
          <w:szCs w:val="21"/>
          <w:u w:val="single"/>
        </w:rPr>
        <w:t xml:space="preserve">10 </w:t>
      </w:r>
      <w:r>
        <w:rPr>
          <w:rFonts w:hint="eastAsia" w:ascii="Times New Roman" w:hAnsi="Times New Roman" w:eastAsia="宋体" w:cs="Times New Roman"/>
          <w:szCs w:val="21"/>
        </w:rPr>
        <w:t>月</w:t>
      </w:r>
      <w:r>
        <w:rPr>
          <w:rFonts w:hint="eastAsia" w:ascii="Times New Roman" w:hAnsi="Times New Roman" w:eastAsia="宋体" w:cs="Times New Roman"/>
          <w:szCs w:val="21"/>
          <w:u w:val="single"/>
        </w:rPr>
        <w:t xml:space="preserve">  22 </w:t>
      </w:r>
      <w:r>
        <w:rPr>
          <w:rFonts w:hint="eastAsia" w:ascii="Times New Roman" w:hAnsi="Times New Roman" w:eastAsia="宋体" w:cs="Times New Roman"/>
          <w:szCs w:val="21"/>
        </w:rPr>
        <w:t>日</w:t>
      </w:r>
      <w:r>
        <w:rPr>
          <w:rFonts w:hint="eastAsia" w:ascii="Times New Roman" w:hAnsi="Times New Roman" w:eastAsia="宋体" w:cs="Times New Roman"/>
          <w:szCs w:val="21"/>
          <w:u w:val="single"/>
        </w:rPr>
        <w:t xml:space="preserve">9 </w:t>
      </w:r>
      <w:r>
        <w:rPr>
          <w:rFonts w:hint="eastAsia" w:ascii="Times New Roman" w:hAnsi="Times New Roman" w:eastAsia="宋体" w:cs="Times New Roman"/>
          <w:szCs w:val="21"/>
        </w:rPr>
        <w:t xml:space="preserve">时 </w:t>
      </w:r>
      <w:r>
        <w:rPr>
          <w:rFonts w:hint="eastAsia" w:ascii="Times New Roman" w:hAnsi="Times New Roman" w:eastAsia="宋体" w:cs="Times New Roman"/>
          <w:szCs w:val="21"/>
          <w:u w:val="single"/>
        </w:rPr>
        <w:t xml:space="preserve">00 </w:t>
      </w:r>
      <w:r>
        <w:rPr>
          <w:rFonts w:hint="eastAsia" w:ascii="Times New Roman" w:hAnsi="Times New Roman" w:eastAsia="宋体" w:cs="Times New Roman"/>
          <w:szCs w:val="21"/>
        </w:rPr>
        <w:t>分。</w:t>
      </w:r>
    </w:p>
    <w:p>
      <w:pPr>
        <w:spacing w:line="460" w:lineRule="exact"/>
        <w:ind w:firstLine="514" w:firstLineChars="245"/>
        <w:rPr>
          <w:rFonts w:ascii="Times New Roman" w:hAnsi="Times New Roman" w:eastAsia="宋体" w:cs="Times New Roman"/>
          <w:szCs w:val="21"/>
        </w:rPr>
      </w:pPr>
      <w:r>
        <w:rPr>
          <w:rFonts w:hint="eastAsia" w:ascii="宋体" w:hAnsi="宋体" w:eastAsia="宋体" w:cs="Times New Roman"/>
          <w:szCs w:val="21"/>
        </w:rPr>
        <w:t>7.3响应文件递交地点：</w:t>
      </w:r>
      <w:r>
        <w:rPr>
          <w:rFonts w:hint="eastAsia" w:ascii="Times New Roman" w:hAnsi="Times New Roman" w:eastAsia="宋体" w:cs="Times New Roman"/>
          <w:szCs w:val="21"/>
        </w:rPr>
        <w:t>禄丰县公共资源交易中心一号开标室（禄丰县金山南路54号）。</w:t>
      </w:r>
    </w:p>
    <w:p>
      <w:pPr>
        <w:spacing w:line="460" w:lineRule="exact"/>
        <w:ind w:firstLine="514" w:firstLineChars="245"/>
        <w:rPr>
          <w:rFonts w:ascii="Times New Roman" w:hAnsi="Times New Roman" w:eastAsia="宋体" w:cs="Times New Roman"/>
          <w:szCs w:val="21"/>
        </w:rPr>
      </w:pPr>
      <w:r>
        <w:rPr>
          <w:rFonts w:hint="eastAsia" w:ascii="宋体" w:hAnsi="宋体" w:eastAsia="宋体" w:cs="Times New Roman"/>
          <w:szCs w:val="21"/>
        </w:rPr>
        <w:t>7.4</w:t>
      </w:r>
      <w:r>
        <w:rPr>
          <w:rFonts w:hint="eastAsia" w:ascii="Times New Roman" w:hAnsi="Times New Roman" w:eastAsia="宋体" w:cs="Times New Roman"/>
          <w:szCs w:val="21"/>
        </w:rPr>
        <w:t>法人代表或授权代表须准时到会，出示身份证原件并签名以示出席；否则，其投标将被拒绝。</w:t>
      </w:r>
    </w:p>
    <w:p>
      <w:pPr>
        <w:spacing w:line="460" w:lineRule="exact"/>
        <w:ind w:firstLine="514" w:firstLineChars="245"/>
        <w:rPr>
          <w:rFonts w:ascii="宋体" w:hAnsi="宋体" w:eastAsia="宋体" w:cs="Arial"/>
          <w:szCs w:val="21"/>
        </w:rPr>
      </w:pPr>
      <w:r>
        <w:rPr>
          <w:rFonts w:hint="eastAsia" w:ascii="宋体" w:hAnsi="宋体" w:eastAsia="宋体" w:cs="Arial"/>
          <w:szCs w:val="21"/>
        </w:rPr>
        <w:t>7.5逾期送达或者不按</w:t>
      </w:r>
      <w:r>
        <w:rPr>
          <w:rFonts w:hint="eastAsia" w:ascii="宋体" w:hAnsi="宋体" w:eastAsia="宋体" w:cs="Times New Roman"/>
          <w:szCs w:val="21"/>
        </w:rPr>
        <w:t>招标</w:t>
      </w:r>
      <w:r>
        <w:rPr>
          <w:rFonts w:hint="eastAsia" w:ascii="宋体" w:hAnsi="宋体" w:eastAsia="宋体" w:cs="Arial"/>
          <w:szCs w:val="21"/>
        </w:rPr>
        <w:t>文件要求密封</w:t>
      </w:r>
      <w:r>
        <w:rPr>
          <w:rFonts w:hint="eastAsia" w:ascii="宋体" w:hAnsi="宋体" w:eastAsia="宋体" w:cs="Times New Roman"/>
          <w:color w:val="000000"/>
          <w:szCs w:val="21"/>
        </w:rPr>
        <w:t>的</w:t>
      </w:r>
      <w:r>
        <w:rPr>
          <w:rFonts w:hint="eastAsia" w:ascii="宋体" w:hAnsi="宋体" w:eastAsia="宋体" w:cs="Times New Roman"/>
          <w:szCs w:val="21"/>
        </w:rPr>
        <w:t>响应</w:t>
      </w:r>
      <w:r>
        <w:rPr>
          <w:rFonts w:hint="eastAsia" w:ascii="宋体" w:hAnsi="宋体" w:eastAsia="宋体" w:cs="Arial"/>
          <w:szCs w:val="21"/>
        </w:rPr>
        <w:t>文件，</w:t>
      </w:r>
      <w:r>
        <w:rPr>
          <w:rFonts w:hint="eastAsia" w:ascii="宋体" w:hAnsi="宋体" w:eastAsia="宋体" w:cs="Times New Roman"/>
          <w:szCs w:val="21"/>
        </w:rPr>
        <w:t>采购代理机构将拒绝接</w:t>
      </w:r>
      <w:r>
        <w:rPr>
          <w:rFonts w:hint="eastAsia" w:ascii="宋体" w:hAnsi="宋体" w:eastAsia="宋体" w:cs="Arial"/>
          <w:szCs w:val="21"/>
        </w:rPr>
        <w:t>收。</w:t>
      </w:r>
    </w:p>
    <w:p>
      <w:pPr>
        <w:adjustRightInd w:val="0"/>
        <w:snapToGrid w:val="0"/>
        <w:spacing w:line="460" w:lineRule="exact"/>
        <w:ind w:firstLine="413" w:firstLineChars="196"/>
        <w:rPr>
          <w:rFonts w:ascii="宋体" w:hAnsi="宋体" w:eastAsia="宋体" w:cs="Times New Roman"/>
          <w:color w:val="000000"/>
          <w:szCs w:val="21"/>
        </w:rPr>
      </w:pPr>
      <w:r>
        <w:rPr>
          <w:rFonts w:hint="eastAsia" w:ascii="宋体" w:hAnsi="宋体" w:eastAsia="宋体" w:cs="Times New Roman"/>
          <w:b/>
          <w:szCs w:val="21"/>
        </w:rPr>
        <w:t>8.投标保证金：</w:t>
      </w:r>
    </w:p>
    <w:p>
      <w:pPr>
        <w:adjustRightInd w:val="0"/>
        <w:snapToGrid w:val="0"/>
        <w:spacing w:line="460" w:lineRule="exact"/>
        <w:ind w:firstLine="411" w:firstLineChars="196"/>
        <w:rPr>
          <w:rFonts w:ascii="宋体" w:hAnsi="宋体" w:eastAsia="宋体" w:cs="Times New Roman"/>
          <w:color w:val="000000"/>
          <w:szCs w:val="21"/>
        </w:rPr>
      </w:pPr>
      <w:r>
        <w:rPr>
          <w:rFonts w:hint="eastAsia" w:ascii="宋体" w:hAnsi="宋体" w:eastAsia="宋体" w:cs="Times New Roman"/>
          <w:color w:val="000000"/>
          <w:szCs w:val="21"/>
        </w:rPr>
        <w:t>8.1递送投标文件前，供应商须交付投标保证金</w:t>
      </w:r>
      <w:r>
        <w:rPr>
          <w:rFonts w:hint="eastAsia" w:ascii="宋体" w:hAnsi="宋体" w:eastAsia="宋体" w:cs="Times New Roman"/>
          <w:szCs w:val="21"/>
        </w:rPr>
        <w:t>5000.00元（伍仟元整）。</w:t>
      </w:r>
    </w:p>
    <w:p>
      <w:pPr>
        <w:widowControl/>
        <w:spacing w:line="460" w:lineRule="exact"/>
        <w:ind w:firstLine="420" w:firstLineChars="200"/>
        <w:jc w:val="left"/>
        <w:rPr>
          <w:rFonts w:ascii="宋体" w:hAnsi="宋体" w:eastAsia="宋体" w:cs="Times New Roman"/>
          <w:color w:val="000000"/>
          <w:szCs w:val="21"/>
        </w:rPr>
      </w:pPr>
      <w:r>
        <w:rPr>
          <w:rFonts w:hint="eastAsia" w:ascii="宋体" w:hAnsi="宋体" w:eastAsia="宋体" w:cs="Times New Roman"/>
          <w:color w:val="000000"/>
          <w:szCs w:val="21"/>
        </w:rPr>
        <w:t>8.2缴纳方式：银行转账、银行电汇或银行汇票，供应商应从本单位的基本账户缴入到如下账户，并在转账票据用途栏或备注栏中注明所投项目和标段名称，同时告知银行应录入项目和编号名称</w:t>
      </w:r>
      <w:r>
        <w:rPr>
          <w:rFonts w:ascii="宋体" w:hAnsi="宋体" w:eastAsia="宋体" w:cs="Times New Roman"/>
          <w:szCs w:val="21"/>
        </w:rPr>
        <w:t>：</w:t>
      </w:r>
    </w:p>
    <w:p>
      <w:pPr>
        <w:spacing w:line="460" w:lineRule="exact"/>
        <w:ind w:firstLine="422" w:firstLineChars="200"/>
        <w:rPr>
          <w:rFonts w:ascii="宋体" w:hAnsi="宋体"/>
          <w:b/>
          <w:bCs/>
          <w:szCs w:val="21"/>
        </w:rPr>
      </w:pPr>
      <w:r>
        <w:rPr>
          <w:rFonts w:hint="eastAsia" w:ascii="宋体" w:hAnsi="宋体"/>
          <w:b/>
          <w:bCs/>
          <w:szCs w:val="21"/>
        </w:rPr>
        <w:t>收款单位: 禄丰县政务服务管理局保证金专户</w:t>
      </w:r>
    </w:p>
    <w:p>
      <w:pPr>
        <w:spacing w:line="460" w:lineRule="exact"/>
        <w:ind w:firstLine="417" w:firstLineChars="198"/>
        <w:rPr>
          <w:rFonts w:ascii="宋体" w:hAnsi="宋体"/>
          <w:b/>
          <w:bCs/>
          <w:szCs w:val="21"/>
        </w:rPr>
      </w:pPr>
      <w:r>
        <w:rPr>
          <w:rFonts w:hint="eastAsia" w:ascii="宋体" w:hAnsi="宋体"/>
          <w:b/>
          <w:bCs/>
          <w:szCs w:val="21"/>
        </w:rPr>
        <w:t>账    号:  2516044429200062281</w:t>
      </w:r>
    </w:p>
    <w:p>
      <w:pPr>
        <w:spacing w:line="460" w:lineRule="exact"/>
        <w:ind w:firstLine="422" w:firstLineChars="200"/>
        <w:rPr>
          <w:rFonts w:ascii="宋体" w:hAnsi="宋体"/>
          <w:b/>
          <w:bCs/>
          <w:szCs w:val="21"/>
        </w:rPr>
      </w:pPr>
      <w:r>
        <w:rPr>
          <w:rFonts w:hint="eastAsia" w:ascii="宋体" w:hAnsi="宋体"/>
          <w:b/>
          <w:bCs/>
          <w:szCs w:val="21"/>
        </w:rPr>
        <w:t>开户银行: 中国工商银行股份有限公司禄丰支行</w:t>
      </w:r>
    </w:p>
    <w:p>
      <w:pPr>
        <w:spacing w:line="460" w:lineRule="exact"/>
        <w:ind w:firstLine="420" w:firstLineChars="200"/>
        <w:rPr>
          <w:rFonts w:ascii="宋体" w:hAnsi="宋体" w:cs="宋体"/>
          <w:szCs w:val="21"/>
        </w:rPr>
      </w:pPr>
      <w:r>
        <w:rPr>
          <w:rFonts w:hint="eastAsia" w:ascii="宋体" w:hAnsi="宋体"/>
          <w:color w:val="000000"/>
          <w:szCs w:val="21"/>
        </w:rPr>
        <w:t>8.3</w:t>
      </w:r>
      <w:r>
        <w:rPr>
          <w:rFonts w:hint="eastAsia" w:ascii="宋体" w:hAnsi="宋体"/>
          <w:szCs w:val="21"/>
        </w:rPr>
        <w:t>投标人应在开标前携带汇款复印件（加盖公章）及开户许可证复印件（加盖公章）到政务服务管理局四楼财务室开具保证金收据。首次到禄丰县公共资源交易中心投标的须提供开户许可证原件。保证金收据原件在递交投标响应文件时应带到现场。</w:t>
      </w:r>
    </w:p>
    <w:p>
      <w:pPr>
        <w:adjustRightInd w:val="0"/>
        <w:snapToGrid w:val="0"/>
        <w:spacing w:line="460" w:lineRule="exact"/>
        <w:ind w:firstLine="420" w:firstLineChars="200"/>
        <w:rPr>
          <w:rFonts w:ascii="宋体" w:hAnsi="宋体" w:eastAsia="宋体" w:cs="Times New Roman"/>
          <w:color w:val="000000"/>
          <w:szCs w:val="21"/>
        </w:rPr>
      </w:pPr>
      <w:r>
        <w:rPr>
          <w:rFonts w:hint="eastAsia" w:ascii="仿宋" w:hAnsi="仿宋" w:eastAsia="仿宋" w:cs="Times New Roman"/>
          <w:szCs w:val="21"/>
        </w:rPr>
        <w:t>8.4</w:t>
      </w:r>
      <w:r>
        <w:rPr>
          <w:rFonts w:hint="eastAsia" w:ascii="宋体" w:hAnsi="宋体" w:eastAsia="宋体" w:cs="Times New Roman"/>
          <w:color w:val="000000"/>
          <w:szCs w:val="21"/>
        </w:rPr>
        <w:t>未按时足额缴纳投标保证金的，其投标将被拒绝。</w:t>
      </w:r>
    </w:p>
    <w:p>
      <w:pPr>
        <w:adjustRightInd w:val="0"/>
        <w:snapToGrid w:val="0"/>
        <w:spacing w:line="460" w:lineRule="exact"/>
        <w:ind w:firstLine="422" w:firstLineChars="200"/>
        <w:rPr>
          <w:rFonts w:ascii="宋体" w:hAnsi="宋体" w:eastAsia="宋体" w:cs="Times New Roman"/>
          <w:b/>
          <w:color w:val="000000"/>
          <w:szCs w:val="21"/>
        </w:rPr>
      </w:pPr>
      <w:r>
        <w:rPr>
          <w:rFonts w:hint="eastAsia" w:ascii="宋体" w:hAnsi="宋体" w:eastAsia="宋体" w:cs="Times New Roman"/>
          <w:b/>
          <w:color w:val="000000"/>
          <w:szCs w:val="21"/>
        </w:rPr>
        <w:t>9.采购信息发布媒体</w:t>
      </w:r>
    </w:p>
    <w:p>
      <w:pPr>
        <w:adjustRightInd w:val="0"/>
        <w:snapToGrid w:val="0"/>
        <w:spacing w:line="4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采购信息、中标公告均在以下媒体发布：</w:t>
      </w:r>
    </w:p>
    <w:p>
      <w:pPr>
        <w:adjustRightInd w:val="0"/>
        <w:snapToGrid w:val="0"/>
        <w:spacing w:line="4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云南省政府采购网（</w:t>
      </w:r>
      <w:r>
        <w:fldChar w:fldCharType="begin"/>
      </w:r>
      <w:r>
        <w:instrText xml:space="preserve"> HYPERLINK "http://www.yngp.com" </w:instrText>
      </w:r>
      <w:r>
        <w:fldChar w:fldCharType="separate"/>
      </w:r>
      <w:r>
        <w:rPr>
          <w:rStyle w:val="58"/>
          <w:rFonts w:ascii="宋体" w:hAnsi="宋体" w:eastAsia="宋体" w:cs="Times New Roman"/>
          <w:szCs w:val="21"/>
        </w:rPr>
        <w:t>http://www.yngp.com</w:t>
      </w:r>
      <w:r>
        <w:rPr>
          <w:rStyle w:val="58"/>
          <w:rFonts w:ascii="宋体" w:hAnsi="宋体" w:eastAsia="宋体" w:cs="Times New Roman"/>
          <w:szCs w:val="21"/>
        </w:rPr>
        <w:fldChar w:fldCharType="end"/>
      </w:r>
      <w:r>
        <w:rPr>
          <w:rFonts w:hint="eastAsia" w:ascii="宋体" w:hAnsi="宋体" w:eastAsia="宋体" w:cs="Times New Roman"/>
          <w:color w:val="000000"/>
          <w:szCs w:val="21"/>
        </w:rPr>
        <w:t>）</w:t>
      </w:r>
    </w:p>
    <w:p>
      <w:pPr>
        <w:adjustRightInd w:val="0"/>
        <w:snapToGrid w:val="0"/>
        <w:spacing w:line="4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楚雄州公共资源交易电子服务系统（</w:t>
      </w:r>
      <w:r>
        <w:fldChar w:fldCharType="begin"/>
      </w:r>
      <w:r>
        <w:instrText xml:space="preserve"> HYPERLINK "http://www.cxggzy.cn/" </w:instrText>
      </w:r>
      <w:r>
        <w:fldChar w:fldCharType="separate"/>
      </w:r>
      <w:r>
        <w:rPr>
          <w:rStyle w:val="58"/>
          <w:rFonts w:ascii="宋体" w:hAnsi="宋体" w:eastAsia="宋体" w:cs="Times New Roman"/>
          <w:szCs w:val="21"/>
        </w:rPr>
        <w:t>http://www.cxggzy.cn/</w:t>
      </w:r>
      <w:r>
        <w:rPr>
          <w:rStyle w:val="58"/>
          <w:rFonts w:ascii="宋体" w:hAnsi="宋体" w:eastAsia="宋体" w:cs="Times New Roman"/>
          <w:szCs w:val="21"/>
        </w:rPr>
        <w:fldChar w:fldCharType="end"/>
      </w:r>
      <w:r>
        <w:rPr>
          <w:rFonts w:hint="eastAsia" w:ascii="宋体" w:hAnsi="宋体" w:eastAsia="宋体" w:cs="Times New Roman"/>
          <w:color w:val="000000"/>
          <w:szCs w:val="21"/>
        </w:rPr>
        <w:t>）</w:t>
      </w:r>
    </w:p>
    <w:p>
      <w:pPr>
        <w:adjustRightInd w:val="0"/>
        <w:snapToGrid w:val="0"/>
        <w:spacing w:line="460" w:lineRule="exac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禄丰县人民政府网（</w:t>
      </w:r>
      <w:r>
        <w:fldChar w:fldCharType="begin"/>
      </w:r>
      <w:r>
        <w:instrText xml:space="preserve"> HYPERLINK "http://www.ynlf.gov.cn/" </w:instrText>
      </w:r>
      <w:r>
        <w:fldChar w:fldCharType="separate"/>
      </w:r>
      <w:r>
        <w:rPr>
          <w:rStyle w:val="58"/>
          <w:rFonts w:ascii="宋体" w:hAnsi="宋体" w:eastAsia="宋体" w:cs="Times New Roman"/>
          <w:szCs w:val="21"/>
        </w:rPr>
        <w:t>http://www.ynlf.gov.cn/</w:t>
      </w:r>
      <w:r>
        <w:rPr>
          <w:rStyle w:val="58"/>
          <w:rFonts w:ascii="宋体" w:hAnsi="宋体" w:eastAsia="宋体" w:cs="Times New Roman"/>
          <w:szCs w:val="21"/>
        </w:rPr>
        <w:fldChar w:fldCharType="end"/>
      </w:r>
      <w:r>
        <w:rPr>
          <w:rFonts w:hint="eastAsia" w:ascii="宋体" w:hAnsi="宋体" w:eastAsia="宋体" w:cs="Times New Roman"/>
          <w:color w:val="000000"/>
          <w:szCs w:val="21"/>
        </w:rPr>
        <w:t>）</w:t>
      </w:r>
    </w:p>
    <w:p>
      <w:pPr>
        <w:adjustRightInd w:val="0"/>
        <w:snapToGrid w:val="0"/>
        <w:spacing w:line="460" w:lineRule="exact"/>
        <w:ind w:firstLine="422" w:firstLineChars="200"/>
        <w:rPr>
          <w:rFonts w:ascii="宋体" w:hAnsi="宋体" w:eastAsia="宋体" w:cs="Times New Roman"/>
          <w:b/>
          <w:color w:val="000000"/>
          <w:szCs w:val="21"/>
        </w:rPr>
      </w:pPr>
      <w:r>
        <w:rPr>
          <w:rFonts w:hint="eastAsia" w:ascii="宋体" w:hAnsi="宋体" w:eastAsia="宋体" w:cs="Times New Roman"/>
          <w:b/>
          <w:szCs w:val="21"/>
        </w:rPr>
        <w:t>10.联系方式：</w:t>
      </w:r>
    </w:p>
    <w:p>
      <w:pPr>
        <w:adjustRightInd w:val="0"/>
        <w:snapToGrid w:val="0"/>
        <w:spacing w:line="460" w:lineRule="exact"/>
        <w:ind w:firstLine="420" w:firstLineChars="200"/>
        <w:rPr>
          <w:rFonts w:ascii="宋体" w:hAnsi="宋体" w:eastAsia="宋体" w:cs="Times New Roman"/>
          <w:iCs/>
          <w:szCs w:val="21"/>
        </w:rPr>
      </w:pPr>
      <w:r>
        <w:rPr>
          <w:rFonts w:hint="eastAsia" w:ascii="宋体" w:hAnsi="宋体" w:eastAsia="宋体" w:cs="Times New Roman"/>
          <w:iCs/>
          <w:szCs w:val="21"/>
        </w:rPr>
        <w:t xml:space="preserve">集采机构名称：禄丰县政府采购和出让中心          </w:t>
      </w:r>
    </w:p>
    <w:p>
      <w:pPr>
        <w:adjustRightInd w:val="0"/>
        <w:snapToGrid w:val="0"/>
        <w:spacing w:line="460" w:lineRule="exact"/>
        <w:ind w:firstLine="420" w:firstLineChars="200"/>
        <w:rPr>
          <w:rFonts w:ascii="宋体" w:hAnsi="宋体" w:eastAsia="宋体" w:cs="Times New Roman"/>
          <w:iCs/>
          <w:szCs w:val="21"/>
        </w:rPr>
      </w:pPr>
      <w:r>
        <w:rPr>
          <w:rFonts w:hint="eastAsia" w:ascii="宋体" w:hAnsi="宋体" w:eastAsia="宋体" w:cs="Times New Roman"/>
          <w:szCs w:val="21"/>
        </w:rPr>
        <w:t>地址：禄丰县金山南路54号</w:t>
      </w:r>
    </w:p>
    <w:p>
      <w:pPr>
        <w:adjustRightInd w:val="0"/>
        <w:snapToGrid w:val="0"/>
        <w:spacing w:line="460" w:lineRule="exact"/>
        <w:ind w:firstLine="420" w:firstLineChars="200"/>
        <w:rPr>
          <w:rFonts w:ascii="宋体" w:hAnsi="宋体" w:eastAsia="宋体" w:cs="Times New Roman"/>
          <w:iCs/>
          <w:szCs w:val="21"/>
        </w:rPr>
      </w:pPr>
      <w:r>
        <w:rPr>
          <w:rFonts w:hint="eastAsia" w:ascii="宋体" w:hAnsi="宋体" w:eastAsia="宋体" w:cs="Times New Roman"/>
          <w:iCs/>
          <w:szCs w:val="21"/>
        </w:rPr>
        <w:t>联   系  人： 华女士</w:t>
      </w:r>
    </w:p>
    <w:p>
      <w:pPr>
        <w:adjustRightInd w:val="0"/>
        <w:snapToGrid w:val="0"/>
        <w:spacing w:line="460" w:lineRule="exact"/>
        <w:ind w:firstLine="420" w:firstLineChars="200"/>
        <w:rPr>
          <w:rFonts w:ascii="宋体" w:hAnsi="宋体" w:eastAsia="宋体" w:cs="Times New Roman"/>
          <w:kern w:val="0"/>
          <w:szCs w:val="21"/>
        </w:rPr>
      </w:pPr>
      <w:r>
        <w:rPr>
          <w:rFonts w:hint="eastAsia" w:ascii="宋体" w:hAnsi="宋体" w:eastAsia="宋体" w:cs="Times New Roman"/>
          <w:szCs w:val="21"/>
        </w:rPr>
        <w:t xml:space="preserve">联  系 电 话： 0878-4125957     </w:t>
      </w:r>
      <w:r>
        <w:rPr>
          <w:rFonts w:hint="eastAsia" w:ascii="宋体" w:hAnsi="宋体" w:eastAsia="宋体" w:cs="Times New Roman"/>
          <w:kern w:val="0"/>
          <w:szCs w:val="21"/>
        </w:rPr>
        <w:t xml:space="preserve"> </w:t>
      </w:r>
    </w:p>
    <w:p>
      <w:pPr>
        <w:adjustRightInd w:val="0"/>
        <w:snapToGrid w:val="0"/>
        <w:spacing w:line="460" w:lineRule="exact"/>
        <w:ind w:firstLine="5670" w:firstLineChars="2700"/>
        <w:rPr>
          <w:rFonts w:ascii="宋体" w:hAnsi="宋体" w:eastAsia="宋体" w:cs="Times New Roman"/>
          <w:kern w:val="0"/>
          <w:szCs w:val="21"/>
        </w:rPr>
      </w:pPr>
      <w:r>
        <w:rPr>
          <w:rFonts w:hint="eastAsia" w:ascii="宋体" w:hAnsi="宋体" w:eastAsia="宋体" w:cs="Times New Roman"/>
          <w:kern w:val="0"/>
          <w:szCs w:val="21"/>
        </w:rPr>
        <w:t xml:space="preserve"> 2019年9月</w:t>
      </w:r>
      <w:r>
        <w:rPr>
          <w:rFonts w:hint="eastAsia" w:ascii="宋体" w:hAnsi="宋体" w:eastAsia="宋体" w:cs="Times New Roman"/>
          <w:kern w:val="0"/>
          <w:szCs w:val="21"/>
          <w:lang w:val="en-US" w:eastAsia="zh-CN"/>
        </w:rPr>
        <w:t>29</w:t>
      </w:r>
      <w:r>
        <w:rPr>
          <w:rFonts w:hint="eastAsia" w:ascii="宋体" w:hAnsi="宋体" w:eastAsia="宋体" w:cs="Times New Roman"/>
          <w:kern w:val="0"/>
          <w:szCs w:val="21"/>
        </w:rPr>
        <w:t>日</w:t>
      </w:r>
    </w:p>
    <w:p>
      <w:pPr>
        <w:adjustRightInd w:val="0"/>
        <w:snapToGrid w:val="0"/>
        <w:spacing w:line="460" w:lineRule="exact"/>
        <w:jc w:val="center"/>
        <w:rPr>
          <w:rFonts w:ascii="黑体" w:hAnsi="Times New Roman" w:eastAsia="黑体" w:cs="Times New Roman"/>
          <w:b/>
          <w:spacing w:val="100"/>
          <w:sz w:val="32"/>
          <w:szCs w:val="32"/>
        </w:rPr>
      </w:pPr>
      <w:r>
        <w:rPr>
          <w:rFonts w:hint="eastAsia" w:ascii="黑体" w:hAnsi="Times New Roman" w:eastAsia="黑体" w:cs="Times New Roman"/>
          <w:b/>
          <w:sz w:val="32"/>
          <w:szCs w:val="32"/>
        </w:rPr>
        <w:t>第二章 投标须知</w:t>
      </w:r>
      <w:bookmarkEnd w:id="1"/>
      <w:bookmarkEnd w:id="2"/>
      <w:bookmarkEnd w:id="3"/>
      <w:bookmarkEnd w:id="4"/>
      <w:bookmarkEnd w:id="5"/>
      <w:bookmarkEnd w:id="6"/>
      <w:bookmarkEnd w:id="7"/>
      <w:bookmarkEnd w:id="8"/>
    </w:p>
    <w:p>
      <w:pPr>
        <w:adjustRightInd w:val="0"/>
        <w:snapToGrid w:val="0"/>
        <w:spacing w:line="460" w:lineRule="exact"/>
        <w:rPr>
          <w:rFonts w:ascii="宋体" w:hAnsi="Times New Roman" w:eastAsia="宋体" w:cs="Times New Roman"/>
          <w:b/>
          <w:bCs/>
          <w:sz w:val="24"/>
          <w:szCs w:val="24"/>
        </w:rPr>
      </w:pPr>
      <w:r>
        <w:rPr>
          <w:rFonts w:hint="eastAsia" w:ascii="宋体" w:hAnsi="Times New Roman" w:eastAsia="宋体" w:cs="Times New Roman"/>
          <w:b/>
          <w:bCs/>
          <w:sz w:val="24"/>
          <w:szCs w:val="24"/>
        </w:rPr>
        <w:t>一、总则</w:t>
      </w:r>
    </w:p>
    <w:p>
      <w:pPr>
        <w:adjustRightInd w:val="0"/>
        <w:snapToGrid w:val="0"/>
        <w:spacing w:line="460" w:lineRule="exact"/>
        <w:ind w:firstLine="413" w:firstLineChars="196"/>
        <w:rPr>
          <w:rFonts w:ascii="宋体" w:hAnsi="Times New Roman" w:eastAsia="宋体" w:cs="Times New Roman"/>
          <w:b/>
          <w:bCs/>
          <w:szCs w:val="21"/>
        </w:rPr>
      </w:pPr>
      <w:r>
        <w:rPr>
          <w:rFonts w:hint="eastAsia" w:ascii="宋体" w:hAnsi="Times New Roman" w:eastAsia="宋体" w:cs="Times New Roman"/>
          <w:b/>
          <w:bCs/>
          <w:szCs w:val="21"/>
        </w:rPr>
        <w:t>1.适用范围</w:t>
      </w:r>
      <w:bookmarkStart w:id="10" w:name="第二章投标须知"/>
      <w:bookmarkEnd w:id="10"/>
    </w:p>
    <w:p>
      <w:pPr>
        <w:adjustRightInd w:val="0"/>
        <w:snapToGrid w:val="0"/>
        <w:spacing w:line="460" w:lineRule="exact"/>
        <w:rPr>
          <w:rFonts w:ascii="宋体" w:hAnsi="Times New Roman" w:eastAsia="宋体" w:cs="Times New Roman"/>
          <w:szCs w:val="21"/>
        </w:rPr>
      </w:pPr>
      <w:r>
        <w:rPr>
          <w:rFonts w:hint="eastAsia" w:ascii="宋体" w:hAnsi="Times New Roman" w:eastAsia="宋体" w:cs="Times New Roman"/>
          <w:szCs w:val="21"/>
        </w:rPr>
        <w:t xml:space="preserve">    1.1本招标文件仅适用于本次采购项目。</w:t>
      </w:r>
    </w:p>
    <w:p>
      <w:pPr>
        <w:adjustRightInd w:val="0"/>
        <w:snapToGrid w:val="0"/>
        <w:spacing w:line="460" w:lineRule="exact"/>
        <w:ind w:firstLine="413" w:firstLineChars="196"/>
        <w:rPr>
          <w:rFonts w:ascii="宋体" w:hAnsi="Times New Roman" w:eastAsia="宋体" w:cs="Times New Roman"/>
          <w:b/>
          <w:bCs/>
          <w:szCs w:val="21"/>
        </w:rPr>
      </w:pPr>
      <w:r>
        <w:rPr>
          <w:rFonts w:hint="eastAsia" w:ascii="宋体" w:hAnsi="Times New Roman" w:eastAsia="宋体" w:cs="Times New Roman"/>
          <w:b/>
          <w:bCs/>
          <w:szCs w:val="21"/>
        </w:rPr>
        <w:t>2.采购项目基本情况</w:t>
      </w:r>
    </w:p>
    <w:p>
      <w:pPr>
        <w:adjustRightInd w:val="0"/>
        <w:snapToGrid w:val="0"/>
        <w:spacing w:line="460" w:lineRule="exact"/>
        <w:ind w:firstLine="420" w:firstLineChars="200"/>
        <w:rPr>
          <w:rFonts w:cs="Times New Roman" w:asciiTheme="majorEastAsia" w:hAnsiTheme="majorEastAsia" w:eastAsiaTheme="majorEastAsia"/>
          <w:szCs w:val="21"/>
        </w:rPr>
      </w:pPr>
      <w:r>
        <w:rPr>
          <w:rFonts w:hint="eastAsia" w:ascii="宋体" w:hAnsi="Times New Roman" w:eastAsia="宋体" w:cs="Times New Roman"/>
          <w:szCs w:val="21"/>
        </w:rPr>
        <w:t>2.1项目名称</w:t>
      </w:r>
      <w:r>
        <w:rPr>
          <w:rFonts w:hint="eastAsia" w:ascii="宋体" w:hAnsi="宋体" w:eastAsia="宋体" w:cs="Times New Roman"/>
          <w:b/>
          <w:szCs w:val="21"/>
        </w:rPr>
        <w:t>：</w:t>
      </w:r>
      <w:r>
        <w:rPr>
          <w:rFonts w:hint="eastAsia" w:asciiTheme="majorEastAsia" w:hAnsiTheme="majorEastAsia" w:eastAsiaTheme="majorEastAsia"/>
          <w:szCs w:val="21"/>
        </w:rPr>
        <w:t>禄丰县各行政事业单位办公设备（电子产品）采购项目</w:t>
      </w:r>
      <w:r>
        <w:rPr>
          <w:rFonts w:hint="eastAsia" w:cs="Times New Roman" w:asciiTheme="majorEastAsia" w:hAnsiTheme="majorEastAsia" w:eastAsiaTheme="majorEastAsia"/>
          <w:szCs w:val="21"/>
        </w:rPr>
        <w:t>。</w:t>
      </w:r>
    </w:p>
    <w:p>
      <w:pPr>
        <w:adjustRightInd w:val="0"/>
        <w:snapToGrid w:val="0"/>
        <w:spacing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2.2采购方式：公开招标。</w:t>
      </w:r>
    </w:p>
    <w:p>
      <w:pPr>
        <w:adjustRightInd w:val="0"/>
        <w:snapToGrid w:val="0"/>
        <w:spacing w:line="460" w:lineRule="exact"/>
        <w:ind w:firstLine="420" w:firstLineChars="200"/>
        <w:rPr>
          <w:rFonts w:ascii="宋体" w:hAnsi="宋体" w:eastAsia="宋体" w:cs="Times New Roman"/>
          <w:b/>
          <w:szCs w:val="21"/>
        </w:rPr>
      </w:pPr>
      <w:r>
        <w:rPr>
          <w:rFonts w:hint="eastAsia" w:ascii="宋体" w:hAnsi="Times New Roman" w:eastAsia="宋体" w:cs="Times New Roman"/>
          <w:szCs w:val="21"/>
        </w:rPr>
        <w:t>2.3预算资金：</w:t>
      </w:r>
      <w:r>
        <w:rPr>
          <w:rFonts w:hint="eastAsia" w:ascii="宋体" w:hAnsi="宋体" w:eastAsia="宋体" w:cs="Times New Roman"/>
          <w:b/>
          <w:szCs w:val="21"/>
        </w:rPr>
        <w:t>270400元。</w:t>
      </w:r>
    </w:p>
    <w:p>
      <w:pPr>
        <w:adjustRightInd w:val="0"/>
        <w:snapToGrid w:val="0"/>
        <w:spacing w:line="460" w:lineRule="exact"/>
        <w:ind w:firstLine="420" w:firstLineChars="200"/>
        <w:rPr>
          <w:rFonts w:ascii="宋体" w:hAnsi="宋体" w:eastAsia="宋体" w:cs="Times New Roman"/>
          <w:szCs w:val="21"/>
        </w:rPr>
      </w:pPr>
      <w:r>
        <w:rPr>
          <w:rFonts w:hint="eastAsia" w:ascii="宋体" w:hAnsi="Times New Roman" w:eastAsia="宋体" w:cs="Times New Roman"/>
          <w:szCs w:val="21"/>
        </w:rPr>
        <w:t>2.4采购人：禄丰县各行政事业单位。</w:t>
      </w:r>
    </w:p>
    <w:p>
      <w:pPr>
        <w:adjustRightInd w:val="0"/>
        <w:snapToGrid w:val="0"/>
        <w:spacing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2.5集采机构：</w:t>
      </w:r>
      <w:r>
        <w:rPr>
          <w:rFonts w:hint="eastAsia" w:ascii="宋体" w:hAnsi="宋体" w:eastAsia="宋体" w:cs="Arial"/>
          <w:szCs w:val="21"/>
        </w:rPr>
        <w:t>禄丰县政府采购和出让中心。</w:t>
      </w:r>
    </w:p>
    <w:p>
      <w:pPr>
        <w:adjustRightInd w:val="0"/>
        <w:snapToGrid w:val="0"/>
        <w:spacing w:line="460" w:lineRule="exact"/>
        <w:ind w:firstLine="413" w:firstLineChars="196"/>
        <w:rPr>
          <w:rFonts w:ascii="宋体" w:hAnsi="Times New Roman" w:eastAsia="宋体" w:cs="Times New Roman"/>
          <w:b/>
          <w:bCs/>
          <w:szCs w:val="21"/>
        </w:rPr>
      </w:pPr>
      <w:r>
        <w:rPr>
          <w:rFonts w:hint="eastAsia" w:ascii="宋体" w:hAnsi="Times New Roman" w:eastAsia="宋体" w:cs="Times New Roman"/>
          <w:b/>
          <w:bCs/>
          <w:szCs w:val="21"/>
        </w:rPr>
        <w:t>3.对响应人的要求</w:t>
      </w:r>
    </w:p>
    <w:p>
      <w:pPr>
        <w:widowControl/>
        <w:shd w:val="clear" w:color="auto" w:fill="FFFFFF"/>
        <w:snapToGrid w:val="0"/>
        <w:spacing w:line="440" w:lineRule="exact"/>
        <w:ind w:firstLine="420" w:firstLineChars="200"/>
        <w:jc w:val="left"/>
        <w:rPr>
          <w:rFonts w:ascii="宋体" w:hAnsi="宋体" w:eastAsia="宋体" w:cs="宋体"/>
          <w:color w:val="333333"/>
          <w:kern w:val="0"/>
          <w:szCs w:val="21"/>
        </w:rPr>
      </w:pPr>
      <w:r>
        <w:rPr>
          <w:rFonts w:hint="eastAsia" w:ascii="宋体" w:hAnsi="宋体" w:eastAsia="宋体" w:cs="宋体"/>
          <w:color w:val="000000"/>
          <w:kern w:val="0"/>
          <w:szCs w:val="21"/>
        </w:rPr>
        <w:t>3.1</w:t>
      </w:r>
      <w:r>
        <w:rPr>
          <w:rFonts w:hint="eastAsia" w:ascii="宋体" w:hAnsi="宋体" w:eastAsia="宋体" w:cs="宋体"/>
          <w:color w:val="333333"/>
          <w:kern w:val="0"/>
          <w:szCs w:val="21"/>
        </w:rPr>
        <w:t>具有独立法人资格、有能力提供所投项目的国内制造商或供应商（包括在中国境内生产及注册的外国独资或中外合资、合作企业）</w:t>
      </w:r>
      <w:r>
        <w:rPr>
          <w:rFonts w:hint="eastAsia" w:ascii="宋体" w:hAnsi="宋体" w:eastAsia="宋体" w:cs="宋体"/>
          <w:color w:val="000000"/>
          <w:kern w:val="0"/>
          <w:szCs w:val="21"/>
        </w:rPr>
        <w:t>。</w:t>
      </w:r>
    </w:p>
    <w:p>
      <w:pPr>
        <w:widowControl/>
        <w:shd w:val="clear" w:color="auto" w:fill="FFFFFF"/>
        <w:snapToGrid w:val="0"/>
        <w:spacing w:line="440" w:lineRule="exact"/>
        <w:ind w:firstLine="420" w:firstLineChars="200"/>
        <w:jc w:val="left"/>
        <w:rPr>
          <w:rFonts w:ascii="宋体" w:hAnsi="宋体" w:eastAsia="宋体" w:cs="宋体"/>
          <w:color w:val="333333"/>
          <w:kern w:val="0"/>
          <w:szCs w:val="21"/>
        </w:rPr>
      </w:pPr>
      <w:r>
        <w:rPr>
          <w:rFonts w:hint="eastAsia" w:ascii="宋体" w:hAnsi="宋体" w:eastAsia="宋体" w:cs="宋体"/>
          <w:color w:val="333333"/>
          <w:kern w:val="0"/>
          <w:szCs w:val="21"/>
        </w:rPr>
        <w:t>3.2</w:t>
      </w:r>
      <w:r>
        <w:rPr>
          <w:rFonts w:hint="eastAsia" w:ascii="宋体" w:hAnsi="宋体" w:eastAsia="宋体" w:cs="宋体"/>
          <w:color w:val="000000"/>
          <w:kern w:val="0"/>
          <w:szCs w:val="21"/>
        </w:rPr>
        <w:t>具有独立承担民事责任的能力。</w:t>
      </w:r>
    </w:p>
    <w:p>
      <w:pPr>
        <w:widowControl/>
        <w:shd w:val="clear" w:color="auto" w:fill="FFFFFF"/>
        <w:snapToGrid w:val="0"/>
        <w:spacing w:line="440" w:lineRule="exact"/>
        <w:ind w:firstLine="420" w:firstLineChars="200"/>
        <w:jc w:val="left"/>
        <w:rPr>
          <w:rFonts w:ascii="宋体" w:hAnsi="宋体" w:eastAsia="宋体" w:cs="宋体"/>
          <w:color w:val="333333"/>
          <w:kern w:val="0"/>
          <w:szCs w:val="21"/>
        </w:rPr>
      </w:pPr>
      <w:r>
        <w:rPr>
          <w:rFonts w:hint="eastAsia" w:ascii="宋体" w:hAnsi="宋体" w:eastAsia="宋体" w:cs="宋体"/>
          <w:color w:val="000000"/>
          <w:kern w:val="0"/>
          <w:szCs w:val="21"/>
        </w:rPr>
        <w:t>3.3具有良好的商业信誉和健全的财务会计制度。</w:t>
      </w:r>
    </w:p>
    <w:p>
      <w:pPr>
        <w:widowControl/>
        <w:shd w:val="clear" w:color="auto" w:fill="FFFFFF"/>
        <w:snapToGrid w:val="0"/>
        <w:spacing w:line="440" w:lineRule="exact"/>
        <w:ind w:firstLine="420" w:firstLineChars="200"/>
        <w:jc w:val="left"/>
        <w:rPr>
          <w:rFonts w:ascii="宋体" w:hAnsi="宋体" w:eastAsia="宋体" w:cs="宋体"/>
          <w:color w:val="333333"/>
          <w:kern w:val="0"/>
          <w:szCs w:val="21"/>
        </w:rPr>
      </w:pPr>
      <w:r>
        <w:rPr>
          <w:rFonts w:hint="eastAsia" w:ascii="宋体" w:hAnsi="宋体" w:eastAsia="宋体" w:cs="宋体"/>
          <w:color w:val="000000"/>
          <w:kern w:val="0"/>
          <w:szCs w:val="21"/>
        </w:rPr>
        <w:t>3.4具有履行合同所必需的专业技术能力。</w:t>
      </w:r>
    </w:p>
    <w:p>
      <w:pPr>
        <w:tabs>
          <w:tab w:val="left" w:pos="570"/>
          <w:tab w:val="left" w:pos="8280"/>
        </w:tabs>
        <w:adjustRightInd w:val="0"/>
        <w:snapToGrid w:val="0"/>
        <w:spacing w:line="460" w:lineRule="exact"/>
        <w:ind w:right="31" w:rightChars="15" w:firstLine="420" w:firstLineChars="200"/>
        <w:jc w:val="left"/>
        <w:rPr>
          <w:rFonts w:ascii="宋体"/>
          <w:szCs w:val="21"/>
        </w:rPr>
      </w:pPr>
      <w:r>
        <w:rPr>
          <w:rFonts w:hint="eastAsia" w:ascii="宋体" w:hAnsi="宋体" w:eastAsia="宋体" w:cs="宋体"/>
          <w:kern w:val="0"/>
          <w:szCs w:val="21"/>
        </w:rPr>
        <w:t>3.5响应文件中所投产品技术参数不得弄虚作假、夸大其词、照搬照抄招标文件技术参数，</w:t>
      </w:r>
      <w:r>
        <w:rPr>
          <w:rFonts w:hint="eastAsia" w:ascii="宋体" w:hAnsi="宋体" w:eastAsia="宋体" w:cs="宋体"/>
          <w:b/>
          <w:kern w:val="0"/>
          <w:szCs w:val="21"/>
          <w:u w:val="single"/>
        </w:rPr>
        <w:t>如照搬照抄招标文件技术参数达三项以上，</w:t>
      </w:r>
      <w:r>
        <w:rPr>
          <w:rFonts w:hint="eastAsia" w:ascii="宋体"/>
          <w:b/>
          <w:szCs w:val="21"/>
          <w:u w:val="single"/>
        </w:rPr>
        <w:t>在评标时将其视为无效投标</w:t>
      </w:r>
      <w:r>
        <w:rPr>
          <w:rFonts w:hint="eastAsia" w:ascii="宋体" w:hAnsi="宋体" w:eastAsia="宋体" w:cs="宋体"/>
          <w:b/>
          <w:kern w:val="0"/>
          <w:szCs w:val="21"/>
          <w:u w:val="single"/>
        </w:rPr>
        <w:t>*</w:t>
      </w:r>
      <w:r>
        <w:rPr>
          <w:rFonts w:hint="eastAsia" w:ascii="宋体" w:hAnsi="宋体" w:eastAsia="宋体" w:cs="宋体"/>
          <w:kern w:val="0"/>
          <w:szCs w:val="21"/>
        </w:rPr>
        <w:t>。</w:t>
      </w:r>
    </w:p>
    <w:p>
      <w:pPr>
        <w:widowControl/>
        <w:shd w:val="clear" w:color="auto" w:fill="FFFFFF"/>
        <w:snapToGrid w:val="0"/>
        <w:spacing w:line="440" w:lineRule="exact"/>
        <w:ind w:firstLine="420" w:firstLineChars="200"/>
        <w:jc w:val="left"/>
        <w:rPr>
          <w:rFonts w:ascii="宋体" w:hAnsi="宋体" w:eastAsia="宋体" w:cs="宋体"/>
          <w:color w:val="FF0000"/>
          <w:kern w:val="0"/>
          <w:szCs w:val="21"/>
        </w:rPr>
      </w:pPr>
      <w:r>
        <w:rPr>
          <w:rFonts w:hint="eastAsia" w:ascii="宋体" w:hAnsi="宋体" w:eastAsia="宋体" w:cs="宋体"/>
          <w:color w:val="333333"/>
          <w:kern w:val="0"/>
          <w:szCs w:val="21"/>
        </w:rPr>
        <w:t>3.6响应人提供的产品必须是全新原厂、符合招标文件规定的技术参数、具有中国有关部门注册、检验或商检及生产厂家质量合格证明的产品</w:t>
      </w:r>
      <w:r>
        <w:rPr>
          <w:rFonts w:hint="eastAsia" w:ascii="宋体" w:hAnsi="宋体" w:eastAsia="宋体" w:cs="宋体"/>
          <w:b/>
          <w:kern w:val="0"/>
          <w:szCs w:val="21"/>
        </w:rPr>
        <w:t>*</w:t>
      </w:r>
      <w:r>
        <w:rPr>
          <w:rFonts w:hint="eastAsia" w:ascii="宋体" w:hAnsi="宋体" w:eastAsia="宋体" w:cs="宋体"/>
          <w:color w:val="333333"/>
          <w:kern w:val="0"/>
          <w:szCs w:val="21"/>
        </w:rPr>
        <w:t>。</w:t>
      </w:r>
    </w:p>
    <w:p>
      <w:pPr>
        <w:widowControl/>
        <w:shd w:val="clear" w:color="auto" w:fill="FFFFFF"/>
        <w:snapToGrid w:val="0"/>
        <w:spacing w:line="440" w:lineRule="exact"/>
        <w:ind w:firstLine="420" w:firstLineChars="200"/>
        <w:jc w:val="left"/>
        <w:rPr>
          <w:rFonts w:ascii="宋体" w:hAnsi="宋体" w:eastAsia="宋体" w:cs="宋体"/>
          <w:color w:val="333333"/>
          <w:kern w:val="0"/>
          <w:szCs w:val="21"/>
        </w:rPr>
      </w:pPr>
      <w:r>
        <w:rPr>
          <w:rFonts w:hint="eastAsia" w:ascii="宋体" w:hAnsi="宋体" w:eastAsia="宋体" w:cs="宋体"/>
          <w:color w:val="333333"/>
          <w:kern w:val="0"/>
          <w:szCs w:val="21"/>
        </w:rPr>
        <w:t>3.7响应人必须遵守国家有关法律、法规、条例和政府采购的有关规章制度。一旦参加投标，则应承担相关法律责任。</w:t>
      </w:r>
    </w:p>
    <w:p>
      <w:pPr>
        <w:widowControl/>
        <w:spacing w:line="46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3.8</w:t>
      </w:r>
      <w:r>
        <w:rPr>
          <w:rFonts w:ascii="宋体" w:hAnsi="宋体" w:cs="宋体"/>
          <w:color w:val="333333"/>
          <w:kern w:val="0"/>
          <w:szCs w:val="21"/>
        </w:rPr>
        <w:t xml:space="preserve">符合相关法律、行政法规、规范性文件规定的其他条件。 </w:t>
      </w:r>
    </w:p>
    <w:p>
      <w:pPr>
        <w:widowControl/>
        <w:spacing w:line="46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3.9</w:t>
      </w:r>
      <w:r>
        <w:rPr>
          <w:rFonts w:ascii="宋体" w:hAnsi="宋体" w:cs="宋体"/>
          <w:color w:val="333333"/>
          <w:kern w:val="0"/>
          <w:szCs w:val="21"/>
        </w:rPr>
        <w:t>本项目无需购买</w:t>
      </w:r>
      <w:r>
        <w:rPr>
          <w:rFonts w:hint="eastAsia" w:ascii="宋体" w:hAnsi="宋体" w:cs="宋体"/>
          <w:color w:val="333333"/>
          <w:kern w:val="0"/>
          <w:szCs w:val="21"/>
        </w:rPr>
        <w:t>招标文件</w:t>
      </w:r>
      <w:r>
        <w:rPr>
          <w:rFonts w:ascii="宋体" w:hAnsi="宋体" w:cs="宋体"/>
          <w:color w:val="333333"/>
          <w:kern w:val="0"/>
          <w:szCs w:val="21"/>
        </w:rPr>
        <w:t xml:space="preserve">。 </w:t>
      </w:r>
    </w:p>
    <w:p>
      <w:pPr>
        <w:widowControl/>
        <w:spacing w:line="46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3.10</w:t>
      </w:r>
      <w:r>
        <w:rPr>
          <w:rFonts w:ascii="宋体" w:hAnsi="宋体" w:cs="宋体"/>
          <w:color w:val="333333"/>
          <w:kern w:val="0"/>
          <w:szCs w:val="21"/>
        </w:rPr>
        <w:t>本项目不接受联合体投标</w:t>
      </w:r>
      <w:r>
        <w:rPr>
          <w:rFonts w:hint="eastAsia" w:ascii="宋体" w:hAnsi="宋体" w:cs="宋体"/>
          <w:color w:val="333333"/>
          <w:kern w:val="0"/>
          <w:szCs w:val="21"/>
        </w:rPr>
        <w:t>，</w:t>
      </w:r>
      <w:r>
        <w:rPr>
          <w:rFonts w:ascii="宋体" w:hAnsi="宋体" w:cs="宋体"/>
          <w:color w:val="333333"/>
          <w:kern w:val="0"/>
          <w:szCs w:val="21"/>
        </w:rPr>
        <w:t xml:space="preserve">成交人不得转包和分包。 </w:t>
      </w:r>
    </w:p>
    <w:p>
      <w:pPr>
        <w:shd w:val="clear" w:color="auto" w:fill="FFFFFF"/>
        <w:snapToGrid w:val="0"/>
        <w:spacing w:line="460" w:lineRule="exact"/>
        <w:ind w:firstLine="420" w:firstLineChars="200"/>
        <w:rPr>
          <w:rFonts w:ascii="宋体" w:hAnsi="宋体" w:eastAsia="宋体" w:cs="宋体"/>
          <w:kern w:val="0"/>
          <w:szCs w:val="21"/>
        </w:rPr>
      </w:pPr>
      <w:r>
        <w:rPr>
          <w:rFonts w:hint="eastAsia" w:ascii="宋体" w:hAnsi="宋体" w:eastAsia="宋体" w:cs="宋体"/>
          <w:kern w:val="0"/>
          <w:szCs w:val="21"/>
        </w:rPr>
        <w:t>3.11投标文件须有规范的目录、编码。</w:t>
      </w:r>
    </w:p>
    <w:p>
      <w:pPr>
        <w:shd w:val="clear" w:color="auto" w:fill="FFFFFF"/>
        <w:snapToGrid w:val="0"/>
        <w:spacing w:line="460" w:lineRule="exact"/>
        <w:ind w:firstLine="422" w:firstLineChars="200"/>
        <w:rPr>
          <w:rFonts w:ascii="宋体" w:hAnsi="宋体" w:eastAsia="宋体" w:cs="宋体"/>
          <w:kern w:val="0"/>
          <w:szCs w:val="21"/>
        </w:rPr>
      </w:pPr>
      <w:r>
        <w:rPr>
          <w:rFonts w:hint="eastAsia" w:ascii="宋体" w:hAnsi="宋体"/>
          <w:b/>
          <w:bCs/>
          <w:color w:val="000000"/>
          <w:szCs w:val="21"/>
        </w:rPr>
        <w:t>★</w:t>
      </w:r>
      <w:r>
        <w:rPr>
          <w:rFonts w:hint="eastAsia"/>
          <w:b/>
          <w:color w:val="000000"/>
          <w:u w:val="single"/>
        </w:rPr>
        <w:t>3.12</w:t>
      </w:r>
      <w:r>
        <w:rPr>
          <w:rFonts w:hint="eastAsia" w:ascii="宋体" w:hAnsi="宋体"/>
          <w:b/>
          <w:color w:val="000000"/>
          <w:szCs w:val="21"/>
          <w:u w:val="single"/>
        </w:rPr>
        <w:t>本项目第六章货物需求一览表中的电脑只接受列入“节能产品政府采购清单”中的产品。投标人必须选报当期“节能清单”中所列产品，否则其投标文件无效；投标人须提供所报产品在“节能产品政府采购清单”单页复印件一份，并标注具体型号；如选报产品属于“台式计算机”类产品，还须提供所报产品在“节能产品政府采购清单台式计算机性能参数” 单页复印件一份，并标注具体型号，且性能参数一致。</w:t>
      </w:r>
    </w:p>
    <w:p>
      <w:pPr>
        <w:adjustRightInd w:val="0"/>
        <w:snapToGrid w:val="0"/>
        <w:spacing w:line="460" w:lineRule="exact"/>
        <w:ind w:firstLine="413" w:firstLineChars="196"/>
        <w:jc w:val="left"/>
        <w:rPr>
          <w:rFonts w:ascii="宋体" w:cs="宋体"/>
          <w:b/>
          <w:kern w:val="0"/>
          <w:szCs w:val="21"/>
        </w:rPr>
      </w:pPr>
      <w:r>
        <w:rPr>
          <w:rFonts w:hint="eastAsia" w:ascii="宋体" w:cs="宋体"/>
          <w:b/>
          <w:kern w:val="0"/>
          <w:szCs w:val="21"/>
        </w:rPr>
        <w:t>二、招标文件</w:t>
      </w:r>
    </w:p>
    <w:p>
      <w:pPr>
        <w:adjustRightInd w:val="0"/>
        <w:snapToGrid w:val="0"/>
        <w:spacing w:line="460" w:lineRule="exact"/>
        <w:ind w:firstLine="413" w:firstLineChars="196"/>
        <w:rPr>
          <w:rFonts w:ascii="宋体"/>
          <w:b/>
          <w:bCs/>
          <w:szCs w:val="21"/>
        </w:rPr>
      </w:pPr>
      <w:r>
        <w:rPr>
          <w:rFonts w:hint="eastAsia" w:ascii="宋体"/>
          <w:b/>
          <w:bCs/>
          <w:szCs w:val="21"/>
        </w:rPr>
        <w:t>4.招标文件的构成</w:t>
      </w:r>
    </w:p>
    <w:p>
      <w:pPr>
        <w:adjustRightInd w:val="0"/>
        <w:snapToGrid w:val="0"/>
        <w:spacing w:line="460" w:lineRule="exact"/>
        <w:ind w:firstLine="420" w:firstLineChars="200"/>
        <w:rPr>
          <w:rFonts w:ascii="宋体"/>
          <w:szCs w:val="21"/>
        </w:rPr>
      </w:pPr>
      <w:r>
        <w:rPr>
          <w:rFonts w:hint="eastAsia" w:ascii="宋体"/>
          <w:szCs w:val="21"/>
        </w:rPr>
        <w:t>4.1 构成招标文件内容如下：</w:t>
      </w:r>
    </w:p>
    <w:p>
      <w:pPr>
        <w:adjustRightInd w:val="0"/>
        <w:snapToGrid w:val="0"/>
        <w:spacing w:line="460" w:lineRule="exact"/>
        <w:ind w:firstLine="420" w:firstLineChars="200"/>
        <w:rPr>
          <w:rFonts w:ascii="宋体"/>
          <w:szCs w:val="21"/>
        </w:rPr>
      </w:pPr>
      <w:r>
        <w:rPr>
          <w:rFonts w:hint="eastAsia" w:ascii="宋体"/>
          <w:szCs w:val="21"/>
        </w:rPr>
        <w:t>第一章：投标邀请</w:t>
      </w:r>
    </w:p>
    <w:p>
      <w:pPr>
        <w:adjustRightInd w:val="0"/>
        <w:snapToGrid w:val="0"/>
        <w:spacing w:line="460" w:lineRule="exact"/>
        <w:ind w:firstLine="420" w:firstLineChars="200"/>
        <w:rPr>
          <w:rFonts w:ascii="宋体"/>
          <w:szCs w:val="21"/>
        </w:rPr>
      </w:pPr>
      <w:r>
        <w:rPr>
          <w:rFonts w:hint="eastAsia" w:ascii="宋体"/>
          <w:szCs w:val="21"/>
        </w:rPr>
        <w:t>第二章：投标须知</w:t>
      </w:r>
    </w:p>
    <w:p>
      <w:pPr>
        <w:adjustRightInd w:val="0"/>
        <w:snapToGrid w:val="0"/>
        <w:spacing w:line="460" w:lineRule="exact"/>
        <w:ind w:firstLine="420" w:firstLineChars="200"/>
        <w:rPr>
          <w:rFonts w:ascii="宋体"/>
          <w:szCs w:val="21"/>
        </w:rPr>
      </w:pPr>
      <w:r>
        <w:rPr>
          <w:rFonts w:hint="eastAsia" w:ascii="宋体"/>
          <w:szCs w:val="21"/>
        </w:rPr>
        <w:t>第三章：评标方法及标准</w:t>
      </w:r>
    </w:p>
    <w:p>
      <w:pPr>
        <w:adjustRightInd w:val="0"/>
        <w:snapToGrid w:val="0"/>
        <w:spacing w:line="460" w:lineRule="exact"/>
        <w:ind w:firstLine="420" w:firstLineChars="200"/>
        <w:rPr>
          <w:rFonts w:ascii="宋体"/>
          <w:color w:val="FF0000"/>
          <w:szCs w:val="21"/>
        </w:rPr>
      </w:pPr>
      <w:r>
        <w:rPr>
          <w:rFonts w:hint="eastAsia" w:ascii="宋体"/>
          <w:szCs w:val="21"/>
        </w:rPr>
        <w:t>第四章：政府采购合同文本</w:t>
      </w:r>
    </w:p>
    <w:p>
      <w:pPr>
        <w:adjustRightInd w:val="0"/>
        <w:snapToGrid w:val="0"/>
        <w:spacing w:line="460" w:lineRule="exact"/>
        <w:ind w:firstLine="420" w:firstLineChars="200"/>
        <w:rPr>
          <w:rFonts w:ascii="宋体"/>
          <w:szCs w:val="21"/>
        </w:rPr>
      </w:pPr>
      <w:r>
        <w:rPr>
          <w:rFonts w:hint="eastAsia" w:ascii="宋体"/>
          <w:szCs w:val="21"/>
        </w:rPr>
        <w:t>第五章：投标文件的组成</w:t>
      </w:r>
    </w:p>
    <w:p>
      <w:pPr>
        <w:adjustRightInd w:val="0"/>
        <w:snapToGrid w:val="0"/>
        <w:spacing w:line="460" w:lineRule="exact"/>
        <w:ind w:firstLine="420" w:firstLineChars="200"/>
        <w:rPr>
          <w:rFonts w:ascii="宋体"/>
          <w:szCs w:val="21"/>
        </w:rPr>
      </w:pPr>
      <w:r>
        <w:rPr>
          <w:rFonts w:hint="eastAsia" w:ascii="宋体"/>
          <w:szCs w:val="21"/>
        </w:rPr>
        <w:t>第六章：招标文件前附表</w:t>
      </w:r>
    </w:p>
    <w:p>
      <w:pPr>
        <w:adjustRightInd w:val="0"/>
        <w:snapToGrid w:val="0"/>
        <w:spacing w:line="460" w:lineRule="exact"/>
        <w:ind w:firstLine="420" w:firstLineChars="200"/>
        <w:rPr>
          <w:rFonts w:ascii="宋体"/>
          <w:szCs w:val="21"/>
        </w:rPr>
      </w:pPr>
      <w:r>
        <w:rPr>
          <w:rFonts w:hint="eastAsia" w:ascii="宋体"/>
          <w:szCs w:val="21"/>
        </w:rPr>
        <w:t>第七章：技术规格、参数及要求</w:t>
      </w:r>
    </w:p>
    <w:p>
      <w:pPr>
        <w:adjustRightInd w:val="0"/>
        <w:snapToGrid w:val="0"/>
        <w:spacing w:line="460" w:lineRule="exact"/>
        <w:ind w:firstLine="420" w:firstLineChars="200"/>
        <w:rPr>
          <w:rFonts w:ascii="宋体" w:cs="宋体"/>
          <w:b/>
          <w:szCs w:val="21"/>
        </w:rPr>
      </w:pPr>
      <w:r>
        <w:rPr>
          <w:rFonts w:hint="eastAsia" w:ascii="宋体"/>
          <w:szCs w:val="21"/>
        </w:rPr>
        <w:t>4.2</w:t>
      </w:r>
      <w:r>
        <w:rPr>
          <w:rFonts w:hint="eastAsia" w:ascii="宋体" w:cs="宋体"/>
          <w:szCs w:val="21"/>
        </w:rPr>
        <w:t>本章对招标文件所作的澄清、修改，构成招标文件的组成部分。</w:t>
      </w:r>
    </w:p>
    <w:p>
      <w:pPr>
        <w:adjustRightInd w:val="0"/>
        <w:snapToGrid w:val="0"/>
        <w:spacing w:line="460" w:lineRule="exact"/>
        <w:ind w:firstLine="420" w:firstLineChars="200"/>
        <w:rPr>
          <w:rFonts w:ascii="宋体" w:cs="宋体"/>
          <w:b/>
          <w:szCs w:val="21"/>
        </w:rPr>
      </w:pPr>
      <w:r>
        <w:rPr>
          <w:rFonts w:hint="eastAsia" w:ascii="宋体" w:cs="宋体"/>
          <w:szCs w:val="21"/>
        </w:rPr>
        <w:t>4.3</w:t>
      </w:r>
      <w:r>
        <w:rPr>
          <w:rFonts w:hint="eastAsia" w:ascii="宋体"/>
          <w:szCs w:val="21"/>
        </w:rPr>
        <w:t>投标人应仔细阅读招标文件的全部内容，按照招标文件要求编制投标文件。任何对招标文件的忽略或误解均不能作为投标文件存在缺陷或瑕疵的理由，其风险由投标人承担。</w:t>
      </w:r>
    </w:p>
    <w:p>
      <w:pPr>
        <w:adjustRightInd w:val="0"/>
        <w:snapToGrid w:val="0"/>
        <w:spacing w:line="460" w:lineRule="exact"/>
        <w:ind w:firstLine="413" w:firstLineChars="196"/>
        <w:rPr>
          <w:rFonts w:ascii="宋体" w:cs="Courier New"/>
          <w:b/>
          <w:szCs w:val="21"/>
        </w:rPr>
      </w:pPr>
      <w:r>
        <w:rPr>
          <w:rFonts w:hint="eastAsia" w:ascii="宋体" w:cs="Courier New"/>
          <w:b/>
          <w:szCs w:val="21"/>
        </w:rPr>
        <w:t>5.招标文件的获取</w:t>
      </w:r>
    </w:p>
    <w:p>
      <w:pPr>
        <w:adjustRightInd w:val="0"/>
        <w:snapToGrid w:val="0"/>
        <w:spacing w:line="460" w:lineRule="exact"/>
        <w:ind w:firstLine="420" w:firstLineChars="200"/>
        <w:rPr>
          <w:rFonts w:ascii="宋体" w:hAnsi="宋体" w:eastAsia="宋体" w:cs="宋体"/>
          <w:szCs w:val="21"/>
        </w:rPr>
      </w:pPr>
      <w:r>
        <w:rPr>
          <w:rFonts w:hint="eastAsia" w:ascii="宋体" w:hAnsi="宋体" w:eastAsia="宋体" w:cs="Times New Roman"/>
          <w:szCs w:val="21"/>
        </w:rPr>
        <w:t>5.1凡符合投标资格要求并有意参加投标者，请登录</w:t>
      </w:r>
      <w:r>
        <w:rPr>
          <w:rFonts w:hint="eastAsia" w:ascii="宋体" w:hAnsi="宋体" w:eastAsia="宋体" w:cs="宋体"/>
          <w:szCs w:val="21"/>
        </w:rPr>
        <w:t>云南省政府采购网或</w:t>
      </w:r>
      <w:r>
        <w:rPr>
          <w:rFonts w:hint="eastAsia"/>
        </w:rPr>
        <w:t>楚雄州公共资源交易电子服务系统和禄丰县人民政府网</w:t>
      </w:r>
      <w:r>
        <w:rPr>
          <w:rFonts w:hint="eastAsia" w:ascii="宋体" w:hAnsi="宋体" w:eastAsia="宋体" w:cs="Times New Roman"/>
          <w:szCs w:val="21"/>
        </w:rPr>
        <w:t xml:space="preserve">下载招标文件。 </w:t>
      </w:r>
    </w:p>
    <w:p>
      <w:pPr>
        <w:spacing w:line="460" w:lineRule="exact"/>
        <w:ind w:firstLine="420" w:firstLineChars="200"/>
        <w:rPr>
          <w:rFonts w:ascii="Times New Roman" w:hAnsi="Times New Roman" w:eastAsia="宋体" w:cs="Times New Roman"/>
          <w:sz w:val="24"/>
          <w:szCs w:val="24"/>
        </w:rPr>
      </w:pPr>
      <w:r>
        <w:rPr>
          <w:rFonts w:hint="eastAsia" w:ascii="宋体" w:hAnsi="宋体" w:eastAsia="宋体" w:cs="Times New Roman"/>
          <w:szCs w:val="21"/>
        </w:rPr>
        <w:t>5.2</w:t>
      </w:r>
      <w:r>
        <w:rPr>
          <w:rFonts w:hint="eastAsia" w:ascii="Times New Roman" w:hAnsi="Times New Roman" w:eastAsia="宋体" w:cs="Times New Roman"/>
          <w:szCs w:val="21"/>
        </w:rPr>
        <w:t>各供应商自行在以上网站下载或查阅</w:t>
      </w:r>
      <w:r>
        <w:rPr>
          <w:rFonts w:hint="eastAsia" w:ascii="宋体" w:hAnsi="宋体" w:eastAsia="宋体" w:cs="Times New Roman"/>
          <w:kern w:val="0"/>
          <w:szCs w:val="21"/>
        </w:rPr>
        <w:t>招标</w:t>
      </w:r>
      <w:r>
        <w:rPr>
          <w:rFonts w:hint="eastAsia" w:ascii="Times New Roman" w:hAnsi="Times New Roman" w:eastAsia="宋体" w:cs="Times New Roman"/>
          <w:szCs w:val="21"/>
        </w:rPr>
        <w:t>相关文件和资料等，恕不另行通知，如有遗漏</w:t>
      </w:r>
      <w:r>
        <w:rPr>
          <w:rFonts w:hint="eastAsia" w:ascii="宋体" w:hAnsi="宋体" w:eastAsia="宋体" w:cs="Times New Roman"/>
          <w:kern w:val="0"/>
          <w:szCs w:val="21"/>
        </w:rPr>
        <w:t>招标</w:t>
      </w:r>
      <w:r>
        <w:rPr>
          <w:rFonts w:hint="eastAsia" w:ascii="Times New Roman" w:hAnsi="Times New Roman" w:eastAsia="宋体" w:cs="Times New Roman"/>
          <w:szCs w:val="21"/>
        </w:rPr>
        <w:t>采购单位概不负责。</w:t>
      </w:r>
    </w:p>
    <w:p>
      <w:pPr>
        <w:spacing w:line="460" w:lineRule="exact"/>
        <w:ind w:firstLine="420" w:firstLineChars="200"/>
        <w:rPr>
          <w:rFonts w:ascii="Times New Roman" w:hAnsi="Times New Roman" w:eastAsia="宋体" w:cs="Times New Roman"/>
          <w:sz w:val="24"/>
          <w:szCs w:val="24"/>
        </w:rPr>
      </w:pPr>
      <w:r>
        <w:rPr>
          <w:rFonts w:hint="eastAsia" w:ascii="宋体" w:hAnsi="宋体" w:eastAsia="宋体" w:cs="Times New Roman"/>
          <w:szCs w:val="24"/>
        </w:rPr>
        <w:t>5.3</w:t>
      </w:r>
      <w:r>
        <w:rPr>
          <w:rFonts w:hint="eastAsia" w:ascii="宋体" w:hAnsi="宋体" w:eastAsia="宋体" w:cs="Times New Roman"/>
          <w:kern w:val="0"/>
          <w:szCs w:val="21"/>
        </w:rPr>
        <w:t>招标</w:t>
      </w:r>
      <w:r>
        <w:rPr>
          <w:rFonts w:hint="eastAsia" w:ascii="Times New Roman" w:hAnsi="Times New Roman" w:eastAsia="宋体" w:cs="Times New Roman"/>
          <w:szCs w:val="24"/>
        </w:rPr>
        <w:t>文件的纸质文件，</w:t>
      </w:r>
      <w:r>
        <w:rPr>
          <w:rFonts w:hint="eastAsia" w:ascii="Times New Roman" w:hAnsi="Times New Roman"/>
          <w:szCs w:val="24"/>
        </w:rPr>
        <w:t>以上述网站公告的为准</w:t>
      </w:r>
      <w:r>
        <w:rPr>
          <w:rFonts w:hint="eastAsia" w:ascii="Times New Roman" w:hAnsi="Times New Roman" w:eastAsia="宋体" w:cs="Times New Roman"/>
          <w:szCs w:val="24"/>
        </w:rPr>
        <w:t>。</w:t>
      </w:r>
    </w:p>
    <w:p>
      <w:pPr>
        <w:tabs>
          <w:tab w:val="center" w:pos="4422"/>
        </w:tabs>
        <w:adjustRightInd w:val="0"/>
        <w:snapToGrid w:val="0"/>
        <w:spacing w:line="460" w:lineRule="exact"/>
        <w:ind w:firstLine="413" w:firstLineChars="196"/>
        <w:rPr>
          <w:rFonts w:ascii="宋体" w:cs="Courier New"/>
          <w:b/>
          <w:szCs w:val="21"/>
        </w:rPr>
      </w:pPr>
      <w:r>
        <w:rPr>
          <w:rFonts w:hint="eastAsia" w:ascii="宋体" w:cs="Courier New"/>
          <w:b/>
          <w:szCs w:val="21"/>
        </w:rPr>
        <w:t>6．偏离</w:t>
      </w:r>
      <w:r>
        <w:rPr>
          <w:rFonts w:ascii="宋体" w:cs="Courier New"/>
          <w:b/>
          <w:szCs w:val="21"/>
        </w:rPr>
        <w:tab/>
      </w:r>
    </w:p>
    <w:p>
      <w:pPr>
        <w:widowControl/>
        <w:adjustRightInd w:val="0"/>
        <w:snapToGrid w:val="0"/>
        <w:spacing w:line="460" w:lineRule="exact"/>
        <w:ind w:right="97" w:rightChars="46" w:firstLine="420" w:firstLineChars="200"/>
        <w:rPr>
          <w:rFonts w:ascii="宋体" w:hAnsi="Times New Roman" w:eastAsia="宋体" w:cs="宋体"/>
          <w:kern w:val="0"/>
          <w:szCs w:val="21"/>
        </w:rPr>
      </w:pPr>
      <w:r>
        <w:rPr>
          <w:rFonts w:hint="eastAsia" w:ascii="宋体" w:hAnsi="Times New Roman" w:eastAsia="宋体" w:cs="宋体"/>
          <w:bCs/>
          <w:kern w:val="0"/>
          <w:szCs w:val="21"/>
        </w:rPr>
        <w:t>6.1本条所称</w:t>
      </w:r>
      <w:r>
        <w:rPr>
          <w:rFonts w:hint="eastAsia" w:ascii="宋体" w:hAnsi="Times New Roman" w:eastAsia="宋体" w:cs="宋体"/>
          <w:kern w:val="0"/>
          <w:szCs w:val="21"/>
        </w:rPr>
        <w:t>偏离为</w:t>
      </w:r>
      <w:r>
        <w:rPr>
          <w:rFonts w:hint="eastAsia" w:ascii="宋体" w:hAnsi="Times New Roman" w:eastAsia="宋体" w:cs="宋体"/>
          <w:bCs/>
          <w:kern w:val="0"/>
          <w:szCs w:val="21"/>
        </w:rPr>
        <w:t>投标文件</w:t>
      </w:r>
      <w:r>
        <w:rPr>
          <w:rFonts w:hint="eastAsia" w:ascii="宋体" w:hAnsi="Times New Roman" w:eastAsia="宋体" w:cs="宋体"/>
          <w:kern w:val="0"/>
          <w:szCs w:val="21"/>
        </w:rPr>
        <w:t>对照招标文件的偏离，即不满足、或不响应招标文件的要求。偏离分为对招标文件的实质性要求条款偏离和对招标文件的一般商务</w:t>
      </w:r>
      <w:r>
        <w:rPr>
          <w:rFonts w:hint="eastAsia" w:ascii="宋体" w:hAnsi="Times New Roman" w:eastAsia="宋体" w:cs="宋体"/>
          <w:spacing w:val="4"/>
          <w:kern w:val="0"/>
          <w:szCs w:val="21"/>
        </w:rPr>
        <w:t>和</w:t>
      </w:r>
      <w:r>
        <w:rPr>
          <w:rFonts w:hint="eastAsia" w:ascii="宋体" w:hAnsi="Times New Roman" w:eastAsia="宋体" w:cs="宋体"/>
          <w:kern w:val="0"/>
          <w:szCs w:val="21"/>
        </w:rPr>
        <w:t>技术条款（参数）偏离。</w:t>
      </w:r>
    </w:p>
    <w:p>
      <w:pPr>
        <w:tabs>
          <w:tab w:val="left" w:pos="0"/>
        </w:tabs>
        <w:adjustRightInd w:val="0"/>
        <w:snapToGrid w:val="0"/>
        <w:spacing w:line="460" w:lineRule="exact"/>
        <w:ind w:firstLine="420" w:firstLineChars="200"/>
        <w:rPr>
          <w:rFonts w:ascii="宋体"/>
          <w:szCs w:val="21"/>
        </w:rPr>
      </w:pPr>
      <w:r>
        <w:rPr>
          <w:rFonts w:hint="eastAsia" w:ascii="宋体"/>
          <w:bCs/>
          <w:szCs w:val="21"/>
        </w:rPr>
        <w:t>6.2除法律、法规和规章规定外，</w:t>
      </w:r>
      <w:r>
        <w:rPr>
          <w:rFonts w:hint="eastAsia" w:ascii="宋体"/>
          <w:szCs w:val="21"/>
        </w:rPr>
        <w:t>招标文件中用“拒绝”、“不接受”、“无效”、“不得”等文字规定或标注“★”符号的条款为实质性要求条款（即重要条款），对其中任何一条的偏离，在评标时将其视为无效投标。未用上述文字规定或符号标注的条款为非实质性要求条款(即一般条款)。</w:t>
      </w:r>
    </w:p>
    <w:p>
      <w:pPr>
        <w:adjustRightInd w:val="0"/>
        <w:snapToGrid w:val="0"/>
        <w:spacing w:line="460" w:lineRule="exact"/>
        <w:ind w:firstLine="413" w:firstLineChars="196"/>
        <w:rPr>
          <w:rFonts w:ascii="宋体"/>
          <w:b/>
          <w:bCs/>
          <w:szCs w:val="21"/>
        </w:rPr>
      </w:pPr>
      <w:r>
        <w:rPr>
          <w:rFonts w:hint="eastAsia" w:ascii="宋体"/>
          <w:b/>
          <w:bCs/>
          <w:szCs w:val="21"/>
        </w:rPr>
        <w:t>7.招标文件的澄清与修改</w:t>
      </w:r>
    </w:p>
    <w:p>
      <w:pPr>
        <w:pStyle w:val="225"/>
        <w:adjustRightInd w:val="0"/>
        <w:snapToGrid w:val="0"/>
        <w:spacing w:before="156" w:beforeLines="50" w:line="360" w:lineRule="auto"/>
        <w:ind w:firstLine="420" w:firstLineChars="200"/>
        <w:rPr>
          <w:rFonts w:cs="宋体"/>
        </w:rPr>
      </w:pPr>
      <w:r>
        <w:rPr>
          <w:rFonts w:hint="eastAsia" w:ascii="宋体"/>
        </w:rPr>
        <w:t>7.1</w:t>
      </w:r>
      <w:r>
        <w:rPr>
          <w:rFonts w:hint="eastAsia"/>
        </w:rPr>
        <w:t>对已发出的招标文件进行必要澄清或者修改的，应当在规定的提交投标文件截止时间十五日前在云南省政府采购网和楚雄州公共资源交易电子服务系统和禄丰县人民政府网同步发布更正公告，并书面通知已报名的供应商。</w:t>
      </w:r>
    </w:p>
    <w:p>
      <w:pPr>
        <w:widowControl/>
        <w:adjustRightInd w:val="0"/>
        <w:snapToGrid w:val="0"/>
        <w:spacing w:line="460" w:lineRule="exact"/>
        <w:ind w:firstLine="420" w:firstLineChars="200"/>
        <w:rPr>
          <w:rFonts w:cs="宋体"/>
        </w:rPr>
      </w:pPr>
      <w:r>
        <w:rPr>
          <w:rFonts w:hint="eastAsia" w:ascii="宋体" w:hAnsi="Times New Roman" w:eastAsia="宋体" w:cs="宋体"/>
          <w:kern w:val="0"/>
          <w:szCs w:val="21"/>
        </w:rPr>
        <w:t>7.2</w:t>
      </w:r>
      <w:r>
        <w:rPr>
          <w:rFonts w:hint="eastAsia" w:cs="宋体"/>
        </w:rPr>
        <w:t>如果澄清</w:t>
      </w:r>
      <w:r>
        <w:rPr>
          <w:rFonts w:hint="eastAsia"/>
        </w:rPr>
        <w:t>或者修改</w:t>
      </w:r>
      <w:r>
        <w:rPr>
          <w:rFonts w:hint="eastAsia" w:cs="宋体"/>
        </w:rPr>
        <w:t>发出的时间距规定的投标截止时间不足</w:t>
      </w:r>
      <w:r>
        <w:rPr>
          <w:rFonts w:hint="eastAsia" w:cs="TimesNewRomanPSMT"/>
        </w:rPr>
        <w:t>十五</w:t>
      </w:r>
      <w:r>
        <w:rPr>
          <w:rFonts w:hint="eastAsia" w:cs="宋体"/>
        </w:rPr>
        <w:t>日，将相应顺延投标截止时间，</w:t>
      </w:r>
      <w:r>
        <w:rPr>
          <w:rFonts w:hint="eastAsia"/>
        </w:rPr>
        <w:t>并书面通知已报名的供应商</w:t>
      </w:r>
      <w:r>
        <w:rPr>
          <w:rFonts w:hint="eastAsia" w:cs="宋体"/>
        </w:rPr>
        <w:t>。</w:t>
      </w:r>
    </w:p>
    <w:p>
      <w:pPr>
        <w:adjustRightInd w:val="0"/>
        <w:snapToGrid w:val="0"/>
        <w:spacing w:line="460" w:lineRule="exact"/>
        <w:ind w:firstLine="413" w:firstLineChars="196"/>
        <w:rPr>
          <w:rFonts w:ascii="宋体"/>
          <w:b/>
          <w:bCs/>
          <w:szCs w:val="21"/>
        </w:rPr>
      </w:pPr>
      <w:r>
        <w:rPr>
          <w:rFonts w:hint="eastAsia" w:ascii="宋体"/>
          <w:b/>
          <w:bCs/>
          <w:szCs w:val="21"/>
        </w:rPr>
        <w:t>8.</w:t>
      </w:r>
      <w:r>
        <w:rPr>
          <w:rFonts w:hint="eastAsia" w:ascii="宋体"/>
          <w:b/>
          <w:szCs w:val="21"/>
        </w:rPr>
        <w:t xml:space="preserve"> 延长投标截止时间和开标时间</w:t>
      </w:r>
    </w:p>
    <w:p>
      <w:pPr>
        <w:autoSpaceDE w:val="0"/>
        <w:autoSpaceDN w:val="0"/>
        <w:adjustRightInd w:val="0"/>
        <w:snapToGrid w:val="0"/>
        <w:spacing w:line="460" w:lineRule="exact"/>
        <w:ind w:firstLine="420" w:firstLineChars="200"/>
        <w:jc w:val="left"/>
        <w:rPr>
          <w:rFonts w:ascii="宋体"/>
          <w:szCs w:val="21"/>
        </w:rPr>
      </w:pPr>
      <w:r>
        <w:rPr>
          <w:rFonts w:hint="eastAsia" w:ascii="宋体" w:cs="TimesNewRomanPSMT"/>
          <w:kern w:val="0"/>
          <w:szCs w:val="21"/>
        </w:rPr>
        <w:t>8.1政府采购和出让中心</w:t>
      </w:r>
      <w:r>
        <w:rPr>
          <w:rFonts w:hint="eastAsia" w:ascii="宋体"/>
          <w:szCs w:val="21"/>
        </w:rPr>
        <w:t>可视具体情况，延长投标截止时间和开标时间，但须在规定的提交投标文件截止时间三日前。变更时间应当在</w:t>
      </w:r>
      <w:r>
        <w:rPr>
          <w:rFonts w:hint="eastAsia"/>
        </w:rPr>
        <w:t>云南省政府采购网和楚雄州公共资源交易电子服务系统上</w:t>
      </w:r>
      <w:r>
        <w:rPr>
          <w:rFonts w:hint="eastAsia" w:ascii="宋体"/>
          <w:szCs w:val="21"/>
        </w:rPr>
        <w:t>同步发布。</w:t>
      </w:r>
    </w:p>
    <w:p>
      <w:pPr>
        <w:autoSpaceDE w:val="0"/>
        <w:autoSpaceDN w:val="0"/>
        <w:adjustRightInd w:val="0"/>
        <w:snapToGrid w:val="0"/>
        <w:spacing w:line="460" w:lineRule="exact"/>
        <w:ind w:firstLine="420" w:firstLineChars="200"/>
        <w:jc w:val="left"/>
        <w:rPr>
          <w:rFonts w:ascii="宋体" w:cs="宋体"/>
          <w:kern w:val="0"/>
          <w:szCs w:val="21"/>
        </w:rPr>
      </w:pPr>
      <w:r>
        <w:rPr>
          <w:rFonts w:hint="eastAsia" w:ascii="宋体"/>
          <w:szCs w:val="21"/>
        </w:rPr>
        <w:t xml:space="preserve">8.2 </w:t>
      </w:r>
      <w:r>
        <w:rPr>
          <w:rFonts w:hint="eastAsia"/>
        </w:rPr>
        <w:t>投标人应及时关注上述媒体发布的答疑纪要、本文件的澄清或修改、投标截止及开标时间的变更等相关信息，恕不另行通知，如有遗漏招标人概不负责。</w:t>
      </w:r>
    </w:p>
    <w:p>
      <w:pPr>
        <w:adjustRightInd w:val="0"/>
        <w:snapToGrid w:val="0"/>
        <w:spacing w:line="460" w:lineRule="exact"/>
        <w:ind w:firstLine="413" w:firstLineChars="196"/>
        <w:jc w:val="left"/>
        <w:rPr>
          <w:rFonts w:ascii="宋体"/>
          <w:b/>
          <w:szCs w:val="21"/>
        </w:rPr>
      </w:pPr>
      <w:r>
        <w:rPr>
          <w:rFonts w:hint="eastAsia" w:ascii="宋体"/>
          <w:b/>
          <w:szCs w:val="21"/>
        </w:rPr>
        <w:t>三、投标文件</w:t>
      </w:r>
    </w:p>
    <w:p>
      <w:pPr>
        <w:adjustRightInd w:val="0"/>
        <w:snapToGrid w:val="0"/>
        <w:spacing w:line="460" w:lineRule="exact"/>
        <w:ind w:firstLine="413" w:firstLineChars="196"/>
        <w:jc w:val="left"/>
        <w:rPr>
          <w:rFonts w:ascii="宋体"/>
          <w:b/>
          <w:bCs/>
          <w:szCs w:val="21"/>
        </w:rPr>
      </w:pPr>
      <w:r>
        <w:rPr>
          <w:rFonts w:hint="eastAsia" w:ascii="宋体"/>
          <w:b/>
          <w:bCs/>
          <w:szCs w:val="21"/>
        </w:rPr>
        <w:t>9.投标语言</w:t>
      </w:r>
    </w:p>
    <w:p>
      <w:pPr>
        <w:adjustRightInd w:val="0"/>
        <w:snapToGrid w:val="0"/>
        <w:spacing w:line="460" w:lineRule="exact"/>
        <w:ind w:firstLine="420" w:firstLineChars="200"/>
        <w:jc w:val="left"/>
        <w:rPr>
          <w:rFonts w:ascii="宋体"/>
          <w:szCs w:val="21"/>
        </w:rPr>
      </w:pPr>
      <w:r>
        <w:rPr>
          <w:rFonts w:hint="eastAsia" w:ascii="宋体"/>
          <w:szCs w:val="21"/>
        </w:rPr>
        <w:t>9.1投标人提交的投标文件及投标人与集采机构就投标的所有来往电函均使用中文。投标人可以提交其它语言的资料，但应附有中文注释，有差异时以中文为准。</w:t>
      </w:r>
    </w:p>
    <w:p>
      <w:pPr>
        <w:adjustRightInd w:val="0"/>
        <w:snapToGrid w:val="0"/>
        <w:spacing w:line="460" w:lineRule="exact"/>
        <w:ind w:firstLine="413" w:firstLineChars="196"/>
        <w:jc w:val="left"/>
        <w:rPr>
          <w:rFonts w:ascii="宋体"/>
          <w:b/>
          <w:szCs w:val="21"/>
        </w:rPr>
      </w:pPr>
      <w:r>
        <w:rPr>
          <w:rFonts w:hint="eastAsia" w:ascii="宋体"/>
          <w:b/>
          <w:szCs w:val="21"/>
        </w:rPr>
        <w:t>10.计量单位</w:t>
      </w:r>
    </w:p>
    <w:p>
      <w:pPr>
        <w:adjustRightInd w:val="0"/>
        <w:snapToGrid w:val="0"/>
        <w:spacing w:line="460" w:lineRule="exact"/>
        <w:ind w:firstLine="420" w:firstLineChars="200"/>
        <w:jc w:val="left"/>
        <w:rPr>
          <w:rFonts w:ascii="宋体"/>
          <w:szCs w:val="21"/>
        </w:rPr>
      </w:pPr>
      <w:r>
        <w:rPr>
          <w:rFonts w:hint="eastAsia" w:ascii="宋体"/>
          <w:szCs w:val="21"/>
        </w:rPr>
        <w:t>10.1所有计量均采用中华人民共和国法定计量单位。</w:t>
      </w:r>
    </w:p>
    <w:p>
      <w:pPr>
        <w:adjustRightInd w:val="0"/>
        <w:snapToGrid w:val="0"/>
        <w:spacing w:line="460" w:lineRule="exact"/>
        <w:ind w:firstLine="413" w:firstLineChars="196"/>
        <w:jc w:val="left"/>
        <w:rPr>
          <w:rFonts w:ascii="宋体"/>
          <w:b/>
          <w:bCs/>
          <w:szCs w:val="21"/>
        </w:rPr>
      </w:pPr>
      <w:r>
        <w:rPr>
          <w:rFonts w:hint="eastAsia" w:ascii="宋体"/>
          <w:b/>
          <w:bCs/>
          <w:szCs w:val="21"/>
        </w:rPr>
        <w:t>11.投标文件的组成</w:t>
      </w:r>
    </w:p>
    <w:p>
      <w:pPr>
        <w:adjustRightInd w:val="0"/>
        <w:snapToGrid w:val="0"/>
        <w:spacing w:line="460" w:lineRule="exact"/>
        <w:ind w:firstLine="420" w:firstLineChars="200"/>
        <w:jc w:val="left"/>
        <w:rPr>
          <w:rFonts w:ascii="宋体"/>
          <w:szCs w:val="21"/>
        </w:rPr>
      </w:pPr>
      <w:r>
        <w:rPr>
          <w:rFonts w:hint="eastAsia" w:ascii="宋体"/>
          <w:szCs w:val="21"/>
        </w:rPr>
        <w:t>11.1 投标文件由商务文件、技术文件两部分组成，各部分的内容如下：</w:t>
      </w:r>
    </w:p>
    <w:p>
      <w:pPr>
        <w:adjustRightInd w:val="0"/>
        <w:snapToGrid w:val="0"/>
        <w:spacing w:line="460" w:lineRule="exact"/>
        <w:ind w:firstLine="422" w:firstLineChars="200"/>
        <w:jc w:val="left"/>
        <w:rPr>
          <w:rFonts w:ascii="宋体"/>
          <w:b/>
          <w:szCs w:val="21"/>
        </w:rPr>
      </w:pPr>
      <w:r>
        <w:rPr>
          <w:rFonts w:hint="eastAsia" w:ascii="宋体"/>
          <w:b/>
          <w:szCs w:val="21"/>
        </w:rPr>
        <w:t>商务文件</w:t>
      </w:r>
    </w:p>
    <w:p>
      <w:pPr>
        <w:adjustRightInd w:val="0"/>
        <w:snapToGrid w:val="0"/>
        <w:spacing w:line="460" w:lineRule="exact"/>
        <w:ind w:firstLine="420" w:firstLineChars="200"/>
        <w:jc w:val="left"/>
        <w:rPr>
          <w:rFonts w:ascii="宋体"/>
          <w:szCs w:val="21"/>
        </w:rPr>
      </w:pPr>
      <w:r>
        <w:rPr>
          <w:rFonts w:hint="eastAsia" w:ascii="宋体"/>
          <w:szCs w:val="21"/>
        </w:rPr>
        <w:t>（1）投标函</w:t>
      </w:r>
    </w:p>
    <w:p>
      <w:pPr>
        <w:adjustRightInd w:val="0"/>
        <w:snapToGrid w:val="0"/>
        <w:spacing w:line="460" w:lineRule="exact"/>
        <w:ind w:firstLine="420" w:firstLineChars="200"/>
        <w:jc w:val="left"/>
        <w:rPr>
          <w:rFonts w:ascii="宋体"/>
          <w:szCs w:val="21"/>
        </w:rPr>
      </w:pPr>
      <w:r>
        <w:rPr>
          <w:rFonts w:hint="eastAsia" w:ascii="宋体"/>
          <w:szCs w:val="21"/>
        </w:rPr>
        <w:t>（2）开标（唱标）一览表</w:t>
      </w:r>
    </w:p>
    <w:p>
      <w:pPr>
        <w:adjustRightInd w:val="0"/>
        <w:snapToGrid w:val="0"/>
        <w:spacing w:line="460" w:lineRule="exact"/>
        <w:ind w:firstLine="420" w:firstLineChars="200"/>
        <w:jc w:val="left"/>
        <w:rPr>
          <w:rFonts w:ascii="宋体"/>
          <w:szCs w:val="21"/>
        </w:rPr>
      </w:pPr>
      <w:r>
        <w:rPr>
          <w:rFonts w:hint="eastAsia" w:ascii="宋体"/>
          <w:szCs w:val="21"/>
        </w:rPr>
        <w:t>（3）</w:t>
      </w:r>
      <w:r>
        <w:rPr>
          <w:rFonts w:hint="eastAsia"/>
        </w:rPr>
        <w:t>投标货物报价明细表</w:t>
      </w:r>
    </w:p>
    <w:p>
      <w:pPr>
        <w:adjustRightInd w:val="0"/>
        <w:snapToGrid w:val="0"/>
        <w:spacing w:line="460" w:lineRule="exact"/>
        <w:ind w:firstLine="420" w:firstLineChars="200"/>
        <w:jc w:val="left"/>
        <w:rPr>
          <w:rFonts w:ascii="宋体"/>
          <w:szCs w:val="21"/>
        </w:rPr>
      </w:pPr>
      <w:r>
        <w:rPr>
          <w:rFonts w:hint="eastAsia" w:ascii="宋体"/>
          <w:szCs w:val="21"/>
        </w:rPr>
        <w:t>（4）商务条款响应/偏离表</w:t>
      </w:r>
    </w:p>
    <w:p>
      <w:pPr>
        <w:adjustRightInd w:val="0"/>
        <w:snapToGrid w:val="0"/>
        <w:spacing w:line="460" w:lineRule="exact"/>
        <w:ind w:firstLine="420" w:firstLineChars="200"/>
        <w:jc w:val="left"/>
        <w:rPr>
          <w:rFonts w:ascii="宋体"/>
          <w:color w:val="FF0000"/>
          <w:szCs w:val="21"/>
        </w:rPr>
      </w:pPr>
      <w:r>
        <w:rPr>
          <w:rFonts w:hint="eastAsia" w:ascii="宋体"/>
          <w:szCs w:val="21"/>
        </w:rPr>
        <w:t>（5）投标保</w:t>
      </w:r>
      <w:r>
        <w:rPr>
          <w:rFonts w:hint="eastAsia" w:ascii="宋体"/>
          <w:bCs/>
          <w:szCs w:val="21"/>
        </w:rPr>
        <w:t>证金</w:t>
      </w:r>
    </w:p>
    <w:p>
      <w:pPr>
        <w:adjustRightInd w:val="0"/>
        <w:snapToGrid w:val="0"/>
        <w:spacing w:line="460" w:lineRule="exact"/>
        <w:ind w:firstLine="420" w:firstLineChars="200"/>
        <w:jc w:val="left"/>
        <w:rPr>
          <w:rFonts w:ascii="宋体"/>
          <w:szCs w:val="21"/>
        </w:rPr>
      </w:pPr>
      <w:r>
        <w:rPr>
          <w:rFonts w:hint="eastAsia" w:ascii="宋体"/>
          <w:szCs w:val="21"/>
        </w:rPr>
        <w:t>（6）投标人资格证明文件</w:t>
      </w:r>
    </w:p>
    <w:p>
      <w:pPr>
        <w:adjustRightInd w:val="0"/>
        <w:snapToGrid w:val="0"/>
        <w:spacing w:line="460" w:lineRule="exact"/>
        <w:ind w:firstLine="422" w:firstLineChars="200"/>
        <w:jc w:val="left"/>
        <w:rPr>
          <w:rFonts w:ascii="宋体"/>
          <w:b/>
          <w:szCs w:val="21"/>
        </w:rPr>
      </w:pPr>
      <w:r>
        <w:rPr>
          <w:rFonts w:hint="eastAsia" w:ascii="宋体"/>
          <w:b/>
          <w:szCs w:val="21"/>
        </w:rPr>
        <w:t>技术文件</w:t>
      </w:r>
    </w:p>
    <w:p>
      <w:pPr>
        <w:adjustRightInd w:val="0"/>
        <w:snapToGrid w:val="0"/>
        <w:spacing w:line="460" w:lineRule="exact"/>
        <w:ind w:firstLine="420" w:firstLineChars="200"/>
        <w:jc w:val="left"/>
        <w:rPr>
          <w:rFonts w:ascii="宋体"/>
          <w:szCs w:val="21"/>
        </w:rPr>
      </w:pPr>
      <w:r>
        <w:rPr>
          <w:rFonts w:hint="eastAsia" w:ascii="宋体"/>
          <w:szCs w:val="21"/>
        </w:rPr>
        <w:t>（7）货物说明一览表</w:t>
      </w:r>
    </w:p>
    <w:p>
      <w:pPr>
        <w:adjustRightInd w:val="0"/>
        <w:snapToGrid w:val="0"/>
        <w:spacing w:line="460" w:lineRule="exact"/>
        <w:ind w:firstLine="420" w:firstLineChars="200"/>
        <w:jc w:val="left"/>
        <w:rPr>
          <w:rFonts w:ascii="宋体"/>
          <w:szCs w:val="21"/>
        </w:rPr>
      </w:pPr>
      <w:r>
        <w:rPr>
          <w:rFonts w:hint="eastAsia" w:ascii="宋体"/>
          <w:szCs w:val="21"/>
        </w:rPr>
        <w:t>（8）技术规格、参数响应/偏离表</w:t>
      </w:r>
    </w:p>
    <w:p>
      <w:pPr>
        <w:adjustRightInd w:val="0"/>
        <w:snapToGrid w:val="0"/>
        <w:spacing w:line="460" w:lineRule="exact"/>
        <w:ind w:firstLine="420" w:firstLineChars="200"/>
        <w:jc w:val="left"/>
        <w:rPr>
          <w:rFonts w:ascii="宋体"/>
          <w:szCs w:val="21"/>
        </w:rPr>
      </w:pPr>
      <w:r>
        <w:rPr>
          <w:rFonts w:hint="eastAsia" w:ascii="宋体"/>
          <w:szCs w:val="21"/>
        </w:rPr>
        <w:t>（9）投标货物符合招标文件规定的证明文件</w:t>
      </w:r>
    </w:p>
    <w:p>
      <w:pPr>
        <w:adjustRightInd w:val="0"/>
        <w:snapToGrid w:val="0"/>
        <w:spacing w:line="460" w:lineRule="exact"/>
        <w:ind w:firstLine="420" w:firstLineChars="200"/>
        <w:jc w:val="left"/>
        <w:rPr>
          <w:rFonts w:ascii="宋体"/>
          <w:szCs w:val="21"/>
        </w:rPr>
      </w:pPr>
      <w:r>
        <w:rPr>
          <w:rFonts w:hint="eastAsia" w:ascii="宋体"/>
          <w:szCs w:val="21"/>
        </w:rPr>
        <w:t>11.2 投标文件内容及题目的编排顺序和编号按本章要求的结构。</w:t>
      </w:r>
    </w:p>
    <w:p>
      <w:pPr>
        <w:adjustRightInd w:val="0"/>
        <w:snapToGrid w:val="0"/>
        <w:spacing w:line="460" w:lineRule="exact"/>
        <w:ind w:firstLine="420" w:firstLineChars="200"/>
        <w:jc w:val="left"/>
        <w:rPr>
          <w:rFonts w:ascii="宋体"/>
          <w:szCs w:val="21"/>
        </w:rPr>
      </w:pPr>
      <w:r>
        <w:rPr>
          <w:rFonts w:hint="eastAsia" w:ascii="宋体"/>
          <w:szCs w:val="21"/>
        </w:rPr>
        <w:t>11.3 根据《中华人民共和国政府采购法》第四十二条的规定，投标人无论中标与否，其投标文件不予退还。</w:t>
      </w:r>
    </w:p>
    <w:p>
      <w:pPr>
        <w:adjustRightInd w:val="0"/>
        <w:snapToGrid w:val="0"/>
        <w:spacing w:line="460" w:lineRule="exact"/>
        <w:ind w:firstLine="420" w:firstLineChars="200"/>
        <w:jc w:val="left"/>
        <w:rPr>
          <w:rFonts w:ascii="宋体"/>
          <w:szCs w:val="21"/>
        </w:rPr>
      </w:pPr>
      <w:r>
        <w:rPr>
          <w:rFonts w:hint="eastAsia" w:ascii="宋体"/>
          <w:szCs w:val="21"/>
        </w:rPr>
        <w:t>11.4投标人如有投标优惠，涉及价格的，应当直接在</w:t>
      </w:r>
      <w:r>
        <w:rPr>
          <w:rFonts w:hint="eastAsia"/>
        </w:rPr>
        <w:t>唱标一览表</w:t>
      </w:r>
      <w:r>
        <w:rPr>
          <w:rFonts w:hint="eastAsia" w:ascii="宋体"/>
          <w:szCs w:val="21"/>
        </w:rPr>
        <w:t>的投标报价中给出(即投标报价中己包含价格折扣)；涉及商务、技术内容的，应当在商务条款响应/偏离表或技术规格、参数响应/偏离表中填写。</w:t>
      </w:r>
    </w:p>
    <w:p>
      <w:pPr>
        <w:adjustRightInd w:val="0"/>
        <w:snapToGrid w:val="0"/>
        <w:spacing w:line="460" w:lineRule="exact"/>
        <w:ind w:firstLine="413" w:firstLineChars="196"/>
        <w:jc w:val="left"/>
        <w:rPr>
          <w:rFonts w:ascii="宋体"/>
          <w:b/>
          <w:bCs/>
          <w:szCs w:val="21"/>
        </w:rPr>
      </w:pPr>
      <w:r>
        <w:rPr>
          <w:rFonts w:hint="eastAsia" w:ascii="宋体"/>
          <w:b/>
          <w:bCs/>
          <w:szCs w:val="21"/>
        </w:rPr>
        <w:t>12.投标报价</w:t>
      </w:r>
    </w:p>
    <w:p>
      <w:pPr>
        <w:adjustRightInd w:val="0"/>
        <w:snapToGrid w:val="0"/>
        <w:spacing w:line="460" w:lineRule="exact"/>
        <w:ind w:firstLine="420" w:firstLineChars="200"/>
        <w:jc w:val="left"/>
        <w:rPr>
          <w:rFonts w:ascii="宋体"/>
          <w:szCs w:val="21"/>
        </w:rPr>
      </w:pPr>
      <w:r>
        <w:rPr>
          <w:rFonts w:hint="eastAsia" w:ascii="宋体"/>
          <w:szCs w:val="21"/>
        </w:rPr>
        <w:t>12.1 投标人应按招标文件规定的供货及服务要求、责任范围和合同条款，以人民币进行报价。</w:t>
      </w:r>
    </w:p>
    <w:p>
      <w:pPr>
        <w:tabs>
          <w:tab w:val="left" w:pos="0"/>
          <w:tab w:val="left" w:pos="7560"/>
          <w:tab w:val="left" w:pos="7740"/>
          <w:tab w:val="left" w:pos="7920"/>
        </w:tabs>
        <w:adjustRightInd w:val="0"/>
        <w:snapToGrid w:val="0"/>
        <w:spacing w:line="460" w:lineRule="exact"/>
        <w:ind w:right="17" w:rightChars="8" w:firstLine="420" w:firstLineChars="200"/>
        <w:rPr>
          <w:rFonts w:ascii="宋体"/>
          <w:szCs w:val="21"/>
        </w:rPr>
      </w:pPr>
      <w:r>
        <w:rPr>
          <w:rFonts w:hint="eastAsia" w:ascii="宋体"/>
          <w:szCs w:val="21"/>
        </w:rPr>
        <w:t>12.2 投标人应按开标(唱标)一览表的内容和格式要求填写各项货物及服务的价格，以项目编号为整项报价，对整项报价不得只报其中项，否则作无效投标处理。投标报价中不得包含招标文件要求以外的内容，否则，在评标时不予核减。投标报价中也不得缺漏招标文件所要求的内容，否则，在评标时将其视为无效投标。</w:t>
      </w:r>
    </w:p>
    <w:p>
      <w:pPr>
        <w:adjustRightInd w:val="0"/>
        <w:snapToGrid w:val="0"/>
        <w:spacing w:line="460" w:lineRule="exact"/>
        <w:ind w:firstLine="420" w:firstLineChars="200"/>
        <w:jc w:val="left"/>
        <w:rPr>
          <w:rFonts w:ascii="宋体" w:cs="Courier New"/>
          <w:szCs w:val="21"/>
        </w:rPr>
      </w:pPr>
      <w:r>
        <w:rPr>
          <w:rFonts w:hint="eastAsia" w:ascii="宋体" w:cs="Courier New"/>
          <w:szCs w:val="21"/>
        </w:rPr>
        <w:t>12.3除招标文件前附表规定允许提交备选方案外，投标人对每种货物及服务只允许有一个报价，不接受选择性报价，否则，在评标时将其视为无效投标。</w:t>
      </w:r>
    </w:p>
    <w:p>
      <w:pPr>
        <w:tabs>
          <w:tab w:val="left" w:pos="525"/>
          <w:tab w:val="left" w:pos="7560"/>
          <w:tab w:val="left" w:pos="8280"/>
        </w:tabs>
        <w:adjustRightInd w:val="0"/>
        <w:snapToGrid w:val="0"/>
        <w:spacing w:line="460" w:lineRule="exact"/>
        <w:ind w:right="31" w:rightChars="15" w:firstLine="420" w:firstLineChars="200"/>
        <w:jc w:val="left"/>
        <w:rPr>
          <w:rFonts w:ascii="宋体"/>
          <w:color w:val="FF0000"/>
          <w:szCs w:val="21"/>
        </w:rPr>
      </w:pPr>
      <w:r>
        <w:rPr>
          <w:rFonts w:hint="eastAsia" w:ascii="宋体"/>
          <w:szCs w:val="21"/>
        </w:rPr>
        <w:t>12.4投标人的投标报价超过采购项目预算的</w:t>
      </w:r>
      <w:r>
        <w:rPr>
          <w:rFonts w:hint="eastAsia" w:ascii="宋体" w:cs="Courier New"/>
          <w:szCs w:val="21"/>
        </w:rPr>
        <w:t>视为无效投标</w:t>
      </w:r>
      <w:r>
        <w:rPr>
          <w:rFonts w:hint="eastAsia" w:ascii="宋体"/>
          <w:color w:val="FF0000"/>
          <w:szCs w:val="21"/>
        </w:rPr>
        <w:t>。</w:t>
      </w:r>
    </w:p>
    <w:p>
      <w:pPr>
        <w:adjustRightInd w:val="0"/>
        <w:snapToGrid w:val="0"/>
        <w:spacing w:line="460" w:lineRule="exact"/>
        <w:ind w:firstLine="420" w:firstLineChars="200"/>
        <w:jc w:val="left"/>
        <w:rPr>
          <w:rFonts w:ascii="宋体" w:cs="Courier New"/>
          <w:szCs w:val="21"/>
        </w:rPr>
      </w:pPr>
      <w:r>
        <w:rPr>
          <w:rFonts w:hint="eastAsia" w:ascii="宋体" w:cs="Courier New"/>
          <w:szCs w:val="21"/>
        </w:rPr>
        <w:t>12.5 投标文件中标明的价格在合同执行过程中是固定不变的，不得以任何理由予以变更。任何包含价格调整要求和条件的投标，在评标时将视为无效投标。</w:t>
      </w:r>
    </w:p>
    <w:p>
      <w:pPr>
        <w:adjustRightInd w:val="0"/>
        <w:snapToGrid w:val="0"/>
        <w:spacing w:line="460" w:lineRule="exact"/>
        <w:ind w:firstLine="420" w:firstLineChars="200"/>
        <w:jc w:val="left"/>
        <w:rPr>
          <w:rFonts w:ascii="宋体" w:cs="Courier New"/>
          <w:color w:val="FF0000"/>
          <w:szCs w:val="21"/>
        </w:rPr>
      </w:pPr>
      <w:r>
        <w:rPr>
          <w:rFonts w:hint="eastAsia" w:ascii="宋体" w:cs="Courier New"/>
          <w:szCs w:val="21"/>
        </w:rPr>
        <w:t>12.6投标人的价格折扣（价格变更声明</w:t>
      </w:r>
      <w:r>
        <w:rPr>
          <w:rFonts w:ascii="宋体" w:cs="Courier New"/>
          <w:szCs w:val="21"/>
        </w:rPr>
        <w:t>）</w:t>
      </w:r>
      <w:r>
        <w:rPr>
          <w:rFonts w:hint="eastAsia" w:ascii="宋体" w:cs="Courier New"/>
          <w:szCs w:val="21"/>
        </w:rPr>
        <w:t>应当直接在唱标一览表的投标报价中给出。</w:t>
      </w:r>
    </w:p>
    <w:p>
      <w:pPr>
        <w:adjustRightInd w:val="0"/>
        <w:snapToGrid w:val="0"/>
        <w:spacing w:line="460" w:lineRule="exact"/>
        <w:ind w:firstLine="413" w:firstLineChars="196"/>
        <w:jc w:val="left"/>
        <w:rPr>
          <w:rFonts w:ascii="宋体" w:cs="Courier New"/>
          <w:b/>
          <w:szCs w:val="21"/>
        </w:rPr>
      </w:pPr>
      <w:r>
        <w:rPr>
          <w:rFonts w:hint="eastAsia" w:ascii="宋体" w:cs="Courier New"/>
          <w:b/>
          <w:szCs w:val="21"/>
        </w:rPr>
        <w:t>13.现场踏勘</w:t>
      </w:r>
    </w:p>
    <w:p>
      <w:pPr>
        <w:widowControl/>
        <w:spacing w:line="460" w:lineRule="exact"/>
        <w:ind w:firstLine="420" w:firstLineChars="200"/>
        <w:jc w:val="left"/>
        <w:rPr>
          <w:rFonts w:hAnsi="宋体"/>
        </w:rPr>
      </w:pPr>
      <w:r>
        <w:rPr>
          <w:rFonts w:hint="eastAsia"/>
        </w:rPr>
        <w:t>本项目不组织现场踏勘。</w:t>
      </w:r>
    </w:p>
    <w:p>
      <w:pPr>
        <w:adjustRightInd w:val="0"/>
        <w:snapToGrid w:val="0"/>
        <w:spacing w:line="460" w:lineRule="exact"/>
        <w:ind w:firstLine="413" w:firstLineChars="196"/>
        <w:jc w:val="left"/>
        <w:rPr>
          <w:rFonts w:ascii="宋体"/>
          <w:b/>
          <w:bCs/>
          <w:szCs w:val="21"/>
        </w:rPr>
      </w:pPr>
      <w:r>
        <w:rPr>
          <w:rFonts w:hint="eastAsia" w:ascii="宋体"/>
          <w:b/>
          <w:bCs/>
          <w:szCs w:val="21"/>
        </w:rPr>
        <w:t>14.投标人的资格证明文件</w:t>
      </w:r>
    </w:p>
    <w:p>
      <w:pPr>
        <w:tabs>
          <w:tab w:val="left" w:pos="7560"/>
          <w:tab w:val="left" w:pos="7740"/>
          <w:tab w:val="left" w:pos="7920"/>
        </w:tabs>
        <w:adjustRightInd w:val="0"/>
        <w:snapToGrid w:val="0"/>
        <w:spacing w:line="460" w:lineRule="exact"/>
        <w:ind w:right="17" w:rightChars="8" w:firstLine="420" w:firstLineChars="200"/>
        <w:rPr>
          <w:rFonts w:ascii="宋体"/>
          <w:szCs w:val="21"/>
        </w:rPr>
      </w:pPr>
      <w:r>
        <w:rPr>
          <w:rFonts w:hint="eastAsia" w:ascii="宋体"/>
          <w:szCs w:val="21"/>
        </w:rPr>
        <w:t>14.1投标人应提交满足本章规定的资格条件要求的证明文件,该证明文件作为投标文件的一部分。</w:t>
      </w:r>
    </w:p>
    <w:p>
      <w:pPr>
        <w:adjustRightInd w:val="0"/>
        <w:snapToGrid w:val="0"/>
        <w:spacing w:line="460" w:lineRule="exact"/>
        <w:ind w:firstLine="413" w:firstLineChars="196"/>
        <w:jc w:val="left"/>
        <w:rPr>
          <w:rFonts w:ascii="宋体"/>
          <w:b/>
          <w:bCs/>
          <w:szCs w:val="21"/>
        </w:rPr>
      </w:pPr>
      <w:r>
        <w:rPr>
          <w:rFonts w:hint="eastAsia" w:ascii="宋体"/>
          <w:b/>
          <w:bCs/>
          <w:szCs w:val="21"/>
        </w:rPr>
        <w:t>15.投标货物符合招标文件规定的证明文件</w:t>
      </w:r>
    </w:p>
    <w:p>
      <w:pPr>
        <w:adjustRightInd w:val="0"/>
        <w:snapToGrid w:val="0"/>
        <w:spacing w:line="460" w:lineRule="exact"/>
        <w:ind w:firstLine="420" w:firstLineChars="200"/>
        <w:jc w:val="left"/>
        <w:rPr>
          <w:rFonts w:ascii="宋体"/>
          <w:szCs w:val="21"/>
        </w:rPr>
      </w:pPr>
      <w:r>
        <w:rPr>
          <w:rFonts w:hint="eastAsia" w:ascii="宋体"/>
          <w:szCs w:val="21"/>
        </w:rPr>
        <w:t>15.1 投标人应当提交其拟供的合同项货物及其服务符合招标文件规定的证明文件,该证明文件作为投标文件的一部分。</w:t>
      </w:r>
    </w:p>
    <w:p>
      <w:pPr>
        <w:adjustRightInd w:val="0"/>
        <w:snapToGrid w:val="0"/>
        <w:spacing w:line="460" w:lineRule="exact"/>
        <w:ind w:firstLine="420" w:firstLineChars="200"/>
        <w:jc w:val="left"/>
        <w:rPr>
          <w:rFonts w:ascii="宋体"/>
          <w:szCs w:val="21"/>
        </w:rPr>
      </w:pPr>
      <w:r>
        <w:rPr>
          <w:rFonts w:hint="eastAsia" w:ascii="宋体"/>
          <w:szCs w:val="21"/>
        </w:rPr>
        <w:t>15.2 投标人在货物说明一览表中应当说明货物的品牌型号、规格参数、制造商及原产地等，交货时应出具原产地证明及出厂合格证明。</w:t>
      </w:r>
    </w:p>
    <w:p>
      <w:pPr>
        <w:adjustRightInd w:val="0"/>
        <w:snapToGrid w:val="0"/>
        <w:spacing w:line="460" w:lineRule="exact"/>
        <w:ind w:firstLine="420" w:firstLineChars="200"/>
        <w:jc w:val="left"/>
        <w:rPr>
          <w:rFonts w:ascii="宋体"/>
          <w:szCs w:val="21"/>
        </w:rPr>
      </w:pPr>
      <w:r>
        <w:rPr>
          <w:rFonts w:hint="eastAsia" w:ascii="宋体"/>
          <w:szCs w:val="21"/>
        </w:rPr>
        <w:t>15.3 上述证明文件提供可以是文字资料、图纸和数据：</w:t>
      </w:r>
    </w:p>
    <w:p>
      <w:pPr>
        <w:adjustRightInd w:val="0"/>
        <w:snapToGrid w:val="0"/>
        <w:spacing w:line="460" w:lineRule="exact"/>
        <w:ind w:firstLine="420" w:firstLineChars="200"/>
        <w:jc w:val="left"/>
        <w:rPr>
          <w:rFonts w:ascii="宋体"/>
          <w:szCs w:val="21"/>
        </w:rPr>
      </w:pPr>
      <w:r>
        <w:rPr>
          <w:rFonts w:hint="eastAsia" w:ascii="宋体"/>
          <w:szCs w:val="21"/>
        </w:rPr>
        <w:t xml:space="preserve">（1）货物主要性能和参数的详细说明； </w:t>
      </w:r>
    </w:p>
    <w:p>
      <w:pPr>
        <w:adjustRightInd w:val="0"/>
        <w:snapToGrid w:val="0"/>
        <w:spacing w:line="460" w:lineRule="exact"/>
        <w:ind w:firstLine="420" w:firstLineChars="200"/>
        <w:jc w:val="left"/>
        <w:rPr>
          <w:rFonts w:ascii="宋体"/>
          <w:szCs w:val="21"/>
        </w:rPr>
      </w:pPr>
      <w:r>
        <w:rPr>
          <w:rFonts w:hint="eastAsia" w:ascii="宋体"/>
          <w:szCs w:val="21"/>
        </w:rPr>
        <w:t>（2）对照招标文件技术规格，逐条说明所提供货物和服务对招标文件的技术规格条文的响应与偏离；对有具体参数要求的指标，投标人应提供具体参数值。</w:t>
      </w:r>
    </w:p>
    <w:p>
      <w:pPr>
        <w:adjustRightInd w:val="0"/>
        <w:snapToGrid w:val="0"/>
        <w:spacing w:line="460" w:lineRule="exact"/>
        <w:ind w:firstLine="420" w:firstLineChars="200"/>
        <w:jc w:val="left"/>
        <w:rPr>
          <w:rFonts w:ascii="宋体" w:hAnsi="宋体"/>
          <w:szCs w:val="21"/>
        </w:rPr>
      </w:pPr>
      <w:r>
        <w:rPr>
          <w:rFonts w:hint="eastAsia" w:ascii="宋体" w:hAnsi="宋体"/>
          <w:szCs w:val="21"/>
        </w:rPr>
        <w:t>15.4</w:t>
      </w:r>
      <w:r>
        <w:rPr>
          <w:rFonts w:hint="eastAsia"/>
        </w:rPr>
        <w:t>招标文件前附表</w:t>
      </w:r>
      <w:r>
        <w:rPr>
          <w:rFonts w:hint="eastAsia" w:ascii="宋体" w:hAnsi="宋体"/>
          <w:szCs w:val="21"/>
        </w:rPr>
        <w:t>规定，投标人在投标时不需提供样品。</w:t>
      </w:r>
    </w:p>
    <w:p>
      <w:pPr>
        <w:adjustRightInd w:val="0"/>
        <w:snapToGrid w:val="0"/>
        <w:spacing w:line="460" w:lineRule="exact"/>
        <w:ind w:firstLine="413" w:firstLineChars="196"/>
        <w:jc w:val="left"/>
        <w:rPr>
          <w:rFonts w:ascii="宋体"/>
          <w:b/>
          <w:bCs/>
          <w:szCs w:val="21"/>
        </w:rPr>
      </w:pPr>
      <w:r>
        <w:rPr>
          <w:rFonts w:hint="eastAsia" w:ascii="宋体"/>
          <w:b/>
          <w:szCs w:val="21"/>
        </w:rPr>
        <w:t>16.</w:t>
      </w:r>
      <w:r>
        <w:rPr>
          <w:rFonts w:hint="eastAsia" w:ascii="宋体"/>
          <w:b/>
          <w:bCs/>
          <w:szCs w:val="21"/>
        </w:rPr>
        <w:t>投标保证金</w:t>
      </w:r>
    </w:p>
    <w:p>
      <w:pPr>
        <w:widowControl/>
        <w:spacing w:line="460" w:lineRule="exact"/>
        <w:ind w:firstLine="480"/>
        <w:jc w:val="left"/>
        <w:rPr>
          <w:rFonts w:ascii="宋体" w:cs="Arial"/>
          <w:szCs w:val="21"/>
        </w:rPr>
      </w:pPr>
      <w:r>
        <w:rPr>
          <w:rFonts w:hint="eastAsia" w:ascii="宋体"/>
          <w:szCs w:val="21"/>
        </w:rPr>
        <w:t>16.1</w:t>
      </w:r>
      <w:r>
        <w:rPr>
          <w:rFonts w:hint="eastAsia" w:ascii="宋体" w:cs="Arial"/>
          <w:szCs w:val="21"/>
        </w:rPr>
        <w:t>投标单位在开标截止时间前将规定的投标保证金由公司基本账户汇款至</w:t>
      </w:r>
      <w:r>
        <w:rPr>
          <w:rFonts w:hint="eastAsia" w:ascii="宋体" w:hAnsi="宋体"/>
          <w:b/>
          <w:bCs/>
          <w:szCs w:val="21"/>
        </w:rPr>
        <w:t>禄丰县政务服务管理局保证金专户，</w:t>
      </w:r>
      <w:r>
        <w:rPr>
          <w:rFonts w:hint="eastAsia" w:ascii="宋体" w:cs="Arial"/>
          <w:szCs w:val="21"/>
        </w:rPr>
        <w:t>投标人在缴纳保证金时，须在银行汇票备注栏中写明投标项目名称、项目编号、开标时间等有关信息（可简写信息），不按规定填写汇票的中心予以拒收。</w:t>
      </w:r>
    </w:p>
    <w:p>
      <w:pPr>
        <w:widowControl/>
        <w:spacing w:line="460" w:lineRule="exact"/>
        <w:ind w:firstLine="480"/>
        <w:jc w:val="left"/>
        <w:rPr>
          <w:rFonts w:ascii="宋体" w:cs="Arial"/>
          <w:szCs w:val="21"/>
        </w:rPr>
      </w:pPr>
      <w:r>
        <w:rPr>
          <w:rFonts w:hint="eastAsia" w:ascii="宋体"/>
          <w:bCs/>
          <w:szCs w:val="21"/>
        </w:rPr>
        <w:t>16.2</w:t>
      </w:r>
      <w:r>
        <w:rPr>
          <w:rFonts w:hint="eastAsia" w:ascii="宋体" w:cs="Arial"/>
          <w:szCs w:val="21"/>
        </w:rPr>
        <w:t xml:space="preserve">投标人应在开标前携带汇款复印件（加盖公章）及开户许可证复印件（加盖公章）到县政务服务管理局四楼财务室兑换保证金收据。保证金收据原件在递交投标文件时应带到现场，连同投标文件一并递交，未交投标保证金的单位的投标文件将被拒绝接收。  </w:t>
      </w:r>
    </w:p>
    <w:p>
      <w:pPr>
        <w:widowControl/>
        <w:spacing w:line="460" w:lineRule="exact"/>
        <w:ind w:firstLine="420" w:firstLineChars="200"/>
        <w:jc w:val="left"/>
        <w:rPr>
          <w:rFonts w:ascii="宋体" w:cs="Arial"/>
          <w:szCs w:val="21"/>
        </w:rPr>
      </w:pPr>
      <w:r>
        <w:rPr>
          <w:rFonts w:hint="eastAsia" w:ascii="宋体" w:cs="Arial"/>
          <w:szCs w:val="21"/>
        </w:rPr>
        <w:t>16.3以下投标保证金账户由投标人自行汇入：</w:t>
      </w:r>
    </w:p>
    <w:p>
      <w:pPr>
        <w:spacing w:line="460" w:lineRule="exact"/>
        <w:ind w:firstLine="422" w:firstLineChars="200"/>
        <w:rPr>
          <w:rFonts w:ascii="宋体" w:hAnsi="宋体"/>
          <w:b/>
          <w:bCs/>
          <w:szCs w:val="21"/>
        </w:rPr>
      </w:pPr>
      <w:r>
        <w:rPr>
          <w:rFonts w:hint="eastAsia" w:ascii="宋体" w:hAnsi="宋体"/>
          <w:b/>
          <w:bCs/>
          <w:szCs w:val="21"/>
        </w:rPr>
        <w:t>收款单位: 禄丰县政务服务管理局保证金专户</w:t>
      </w:r>
    </w:p>
    <w:p>
      <w:pPr>
        <w:spacing w:line="460" w:lineRule="exact"/>
        <w:ind w:firstLine="417" w:firstLineChars="198"/>
        <w:rPr>
          <w:rFonts w:ascii="宋体" w:hAnsi="宋体"/>
          <w:b/>
          <w:bCs/>
          <w:szCs w:val="21"/>
        </w:rPr>
      </w:pPr>
      <w:r>
        <w:rPr>
          <w:rFonts w:hint="eastAsia" w:ascii="宋体" w:hAnsi="宋体"/>
          <w:b/>
          <w:bCs/>
          <w:szCs w:val="21"/>
        </w:rPr>
        <w:t>账    号:  2516044429200062281</w:t>
      </w:r>
    </w:p>
    <w:p>
      <w:pPr>
        <w:spacing w:line="460" w:lineRule="exact"/>
        <w:ind w:firstLine="420" w:firstLineChars="200"/>
        <w:rPr>
          <w:rFonts w:ascii="宋体" w:hAnsi="宋体"/>
          <w:bCs/>
          <w:szCs w:val="21"/>
        </w:rPr>
      </w:pPr>
      <w:r>
        <w:rPr>
          <w:rFonts w:hint="eastAsia" w:ascii="宋体" w:hAnsi="宋体"/>
          <w:bCs/>
          <w:szCs w:val="21"/>
        </w:rPr>
        <w:t>开户银行: 中国工商银行股份有限公司禄丰支行</w:t>
      </w:r>
    </w:p>
    <w:p>
      <w:pPr>
        <w:adjustRightInd w:val="0"/>
        <w:snapToGrid w:val="0"/>
        <w:spacing w:line="460" w:lineRule="exact"/>
        <w:ind w:firstLine="420" w:firstLineChars="200"/>
        <w:jc w:val="left"/>
        <w:rPr>
          <w:rFonts w:ascii="宋体"/>
          <w:szCs w:val="21"/>
        </w:rPr>
      </w:pPr>
      <w:r>
        <w:rPr>
          <w:rFonts w:hint="eastAsia" w:ascii="宋体"/>
          <w:szCs w:val="21"/>
        </w:rPr>
        <w:t>16.4 未中标的投标人的投标保证金，将在中标通知书发出后五个工作日内无息退还。</w:t>
      </w:r>
    </w:p>
    <w:p>
      <w:pPr>
        <w:adjustRightInd w:val="0"/>
        <w:snapToGrid w:val="0"/>
        <w:spacing w:line="460" w:lineRule="exact"/>
        <w:ind w:firstLine="420" w:firstLineChars="200"/>
        <w:jc w:val="left"/>
        <w:rPr>
          <w:rFonts w:ascii="宋体"/>
          <w:szCs w:val="21"/>
        </w:rPr>
      </w:pPr>
      <w:r>
        <w:rPr>
          <w:rFonts w:hint="eastAsia" w:ascii="宋体"/>
          <w:szCs w:val="21"/>
        </w:rPr>
        <w:t>16.5 中标的投标人的投标保证金，将在政府采购合同签订、货物验收后无息退还。</w:t>
      </w:r>
    </w:p>
    <w:p>
      <w:pPr>
        <w:adjustRightInd w:val="0"/>
        <w:snapToGrid w:val="0"/>
        <w:spacing w:line="460" w:lineRule="exact"/>
        <w:ind w:firstLine="420" w:firstLineChars="200"/>
        <w:jc w:val="left"/>
        <w:rPr>
          <w:rFonts w:ascii="宋体"/>
          <w:szCs w:val="21"/>
        </w:rPr>
      </w:pPr>
      <w:r>
        <w:rPr>
          <w:rFonts w:hint="eastAsia" w:ascii="宋体"/>
          <w:szCs w:val="21"/>
        </w:rPr>
        <w:t>16.6有以下情形之一的，投标保证金将不予退还：</w:t>
      </w:r>
    </w:p>
    <w:p>
      <w:pPr>
        <w:adjustRightInd w:val="0"/>
        <w:snapToGrid w:val="0"/>
        <w:spacing w:line="460" w:lineRule="exact"/>
        <w:ind w:firstLine="420" w:firstLineChars="200"/>
        <w:jc w:val="left"/>
        <w:rPr>
          <w:rFonts w:ascii="宋体"/>
          <w:szCs w:val="21"/>
        </w:rPr>
      </w:pPr>
      <w:r>
        <w:rPr>
          <w:rFonts w:hint="eastAsia" w:ascii="宋体"/>
          <w:szCs w:val="21"/>
        </w:rPr>
        <w:t xml:space="preserve">（1）投标人在投标有效期内撤回或修改投标文件； </w:t>
      </w:r>
    </w:p>
    <w:p>
      <w:pPr>
        <w:adjustRightInd w:val="0"/>
        <w:snapToGrid w:val="0"/>
        <w:spacing w:line="460" w:lineRule="exact"/>
        <w:ind w:firstLine="420" w:firstLineChars="200"/>
        <w:jc w:val="left"/>
        <w:rPr>
          <w:rFonts w:ascii="宋体"/>
          <w:szCs w:val="21"/>
        </w:rPr>
      </w:pPr>
      <w:r>
        <w:rPr>
          <w:rFonts w:hint="eastAsia" w:ascii="宋体"/>
          <w:szCs w:val="21"/>
        </w:rPr>
        <w:t>（2）投标中提供虚假材料谋取中标的；</w:t>
      </w:r>
    </w:p>
    <w:p>
      <w:pPr>
        <w:adjustRightInd w:val="0"/>
        <w:snapToGrid w:val="0"/>
        <w:spacing w:line="460" w:lineRule="exact"/>
        <w:ind w:firstLine="420" w:firstLineChars="200"/>
        <w:jc w:val="left"/>
        <w:rPr>
          <w:rFonts w:ascii="宋体"/>
          <w:szCs w:val="21"/>
        </w:rPr>
      </w:pPr>
      <w:r>
        <w:rPr>
          <w:rFonts w:hint="eastAsia" w:ascii="宋体"/>
          <w:szCs w:val="21"/>
        </w:rPr>
        <w:t>（3）中标后，中标的投标人无正当理由放弃中标资格的；</w:t>
      </w:r>
    </w:p>
    <w:p>
      <w:pPr>
        <w:adjustRightInd w:val="0"/>
        <w:snapToGrid w:val="0"/>
        <w:spacing w:line="460" w:lineRule="exact"/>
        <w:ind w:firstLine="420" w:firstLineChars="200"/>
        <w:jc w:val="left"/>
        <w:rPr>
          <w:rFonts w:ascii="宋体"/>
          <w:szCs w:val="21"/>
          <w:u w:val="single"/>
        </w:rPr>
      </w:pPr>
      <w:r>
        <w:rPr>
          <w:rFonts w:hint="eastAsia" w:ascii="宋体"/>
          <w:szCs w:val="21"/>
        </w:rPr>
        <w:t>（4）中标后，无正当理由不签订合同或转让、分包项目以及拒绝履行合同义务的；</w:t>
      </w:r>
    </w:p>
    <w:p>
      <w:pPr>
        <w:adjustRightInd w:val="0"/>
        <w:snapToGrid w:val="0"/>
        <w:spacing w:line="460" w:lineRule="exact"/>
        <w:ind w:firstLine="420" w:firstLineChars="200"/>
        <w:jc w:val="left"/>
        <w:rPr>
          <w:rFonts w:ascii="宋体"/>
          <w:szCs w:val="21"/>
        </w:rPr>
      </w:pPr>
      <w:r>
        <w:rPr>
          <w:rFonts w:hint="eastAsia" w:ascii="宋体"/>
          <w:szCs w:val="21"/>
        </w:rPr>
        <w:t>（5）招标文件规定的其他情形。</w:t>
      </w:r>
    </w:p>
    <w:p>
      <w:pPr>
        <w:adjustRightInd w:val="0"/>
        <w:snapToGrid w:val="0"/>
        <w:spacing w:line="460" w:lineRule="exact"/>
        <w:ind w:firstLine="413" w:firstLineChars="196"/>
        <w:jc w:val="left"/>
        <w:rPr>
          <w:rFonts w:ascii="宋体"/>
          <w:b/>
          <w:bCs/>
          <w:szCs w:val="21"/>
        </w:rPr>
      </w:pPr>
      <w:r>
        <w:rPr>
          <w:rFonts w:hint="eastAsia" w:ascii="宋体"/>
          <w:b/>
          <w:bCs/>
          <w:szCs w:val="21"/>
        </w:rPr>
        <w:t>17.投标有效期</w:t>
      </w:r>
    </w:p>
    <w:p>
      <w:pPr>
        <w:adjustRightInd w:val="0"/>
        <w:snapToGrid w:val="0"/>
        <w:spacing w:line="460" w:lineRule="exact"/>
        <w:ind w:firstLine="420" w:firstLineChars="200"/>
        <w:jc w:val="left"/>
        <w:rPr>
          <w:rFonts w:ascii="宋体"/>
          <w:szCs w:val="21"/>
        </w:rPr>
      </w:pPr>
      <w:r>
        <w:rPr>
          <w:rFonts w:hint="eastAsia" w:ascii="宋体"/>
          <w:szCs w:val="21"/>
        </w:rPr>
        <w:t>17.1投标有效期为</w:t>
      </w:r>
      <w:r>
        <w:rPr>
          <w:rFonts w:hint="eastAsia" w:ascii="宋体"/>
          <w:b/>
          <w:szCs w:val="21"/>
          <w:u w:val="single"/>
        </w:rPr>
        <w:t>60</w:t>
      </w:r>
      <w:r>
        <w:rPr>
          <w:rFonts w:hint="eastAsia" w:ascii="宋体"/>
          <w:b/>
          <w:szCs w:val="21"/>
        </w:rPr>
        <w:t>日历天</w:t>
      </w:r>
      <w:r>
        <w:rPr>
          <w:rFonts w:hint="eastAsia" w:ascii="宋体"/>
          <w:szCs w:val="21"/>
        </w:rPr>
        <w:t>，在此期间投标文件对投标人具有法律约束力，以保证采购人有足够的时间完成评标、定标以及签订合同。投标有效期</w:t>
      </w:r>
      <w:r>
        <w:rPr>
          <w:rFonts w:hint="eastAsia" w:ascii="宋体" w:cs="Arial"/>
          <w:szCs w:val="21"/>
        </w:rPr>
        <w:t>从</w:t>
      </w:r>
      <w:r>
        <w:rPr>
          <w:rFonts w:hint="eastAsia" w:ascii="宋体"/>
          <w:szCs w:val="21"/>
        </w:rPr>
        <w:t>本章规定的</w:t>
      </w:r>
      <w:r>
        <w:rPr>
          <w:rFonts w:hint="eastAsia" w:ascii="宋体" w:cs="Arial"/>
          <w:szCs w:val="21"/>
        </w:rPr>
        <w:t>投标截止之日起</w:t>
      </w:r>
      <w:r>
        <w:rPr>
          <w:rFonts w:hint="eastAsia" w:ascii="宋体"/>
          <w:szCs w:val="21"/>
        </w:rPr>
        <w:t>计</w:t>
      </w:r>
      <w:r>
        <w:rPr>
          <w:rFonts w:hint="eastAsia" w:ascii="宋体" w:cs="Arial"/>
          <w:szCs w:val="21"/>
        </w:rPr>
        <w:t>算。</w:t>
      </w:r>
      <w:r>
        <w:rPr>
          <w:rFonts w:hint="eastAsia" w:ascii="宋体"/>
          <w:szCs w:val="21"/>
        </w:rPr>
        <w:t>投标有效期不足的，在评标时将其视为无效投标。</w:t>
      </w:r>
    </w:p>
    <w:p>
      <w:pPr>
        <w:adjustRightInd w:val="0"/>
        <w:snapToGrid w:val="0"/>
        <w:spacing w:line="460" w:lineRule="exact"/>
        <w:ind w:firstLine="420" w:firstLineChars="200"/>
        <w:jc w:val="left"/>
        <w:rPr>
          <w:rFonts w:ascii="宋体"/>
          <w:szCs w:val="21"/>
        </w:rPr>
      </w:pPr>
      <w:r>
        <w:rPr>
          <w:rFonts w:hint="eastAsia" w:ascii="宋体"/>
          <w:szCs w:val="21"/>
        </w:rPr>
        <w:t>17.2 特殊情况需延长投标有效期的，可于投标有效期届满之前，要求投标人同意延长有效期，答复均应为书面形式。投标人拒绝延长的，其投标在原投标有效期期届满后将不再有效，但有权收回其投标保证金；投标人同意延长的，应相应延长其投标保证金的有效期，但不允许修改或撤回投标文件。</w:t>
      </w:r>
    </w:p>
    <w:p>
      <w:pPr>
        <w:adjustRightInd w:val="0"/>
        <w:snapToGrid w:val="0"/>
        <w:spacing w:line="460" w:lineRule="exact"/>
        <w:ind w:firstLine="413" w:firstLineChars="196"/>
        <w:jc w:val="left"/>
        <w:rPr>
          <w:rFonts w:ascii="宋体"/>
          <w:b/>
          <w:bCs/>
          <w:szCs w:val="21"/>
        </w:rPr>
      </w:pPr>
      <w:r>
        <w:rPr>
          <w:rFonts w:hint="eastAsia" w:ascii="宋体"/>
          <w:b/>
          <w:bCs/>
          <w:szCs w:val="21"/>
        </w:rPr>
        <w:t>18.投标文件的签署</w:t>
      </w:r>
    </w:p>
    <w:p>
      <w:pPr>
        <w:adjustRightInd w:val="0"/>
        <w:snapToGrid w:val="0"/>
        <w:spacing w:line="460" w:lineRule="exact"/>
        <w:ind w:firstLine="420" w:firstLineChars="200"/>
        <w:jc w:val="left"/>
        <w:rPr>
          <w:rFonts w:ascii="宋体"/>
          <w:szCs w:val="21"/>
        </w:rPr>
      </w:pPr>
      <w:r>
        <w:rPr>
          <w:rFonts w:hint="eastAsia" w:ascii="宋体"/>
          <w:szCs w:val="21"/>
        </w:rPr>
        <w:t>18.1投标文件正本一份，副本</w:t>
      </w:r>
      <w:r>
        <w:rPr>
          <w:rFonts w:hint="eastAsia" w:ascii="宋体"/>
          <w:b/>
          <w:szCs w:val="21"/>
        </w:rPr>
        <w:t>二份。</w:t>
      </w:r>
      <w:r>
        <w:rPr>
          <w:rFonts w:hint="eastAsia" w:ascii="宋体"/>
          <w:szCs w:val="21"/>
        </w:rPr>
        <w:t>正本和副本的封面应注明“正本”或“副本”的字样，当正本和副本不一致时，以正本为准。</w:t>
      </w:r>
    </w:p>
    <w:p>
      <w:pPr>
        <w:tabs>
          <w:tab w:val="left" w:pos="570"/>
          <w:tab w:val="left" w:pos="8280"/>
        </w:tabs>
        <w:adjustRightInd w:val="0"/>
        <w:snapToGrid w:val="0"/>
        <w:spacing w:line="460" w:lineRule="exact"/>
        <w:ind w:right="31" w:rightChars="15" w:firstLine="420" w:firstLineChars="200"/>
        <w:jc w:val="left"/>
        <w:rPr>
          <w:rFonts w:ascii="宋体"/>
          <w:szCs w:val="21"/>
        </w:rPr>
      </w:pPr>
      <w:r>
        <w:rPr>
          <w:rFonts w:hint="eastAsia" w:ascii="宋体"/>
          <w:szCs w:val="21"/>
        </w:rPr>
        <w:t>18.2 投标文件应用不褪色的材料打印或书写，并在</w:t>
      </w:r>
      <w:r>
        <w:rPr>
          <w:rFonts w:hint="eastAsia" w:ascii="宋体"/>
          <w:bCs/>
          <w:szCs w:val="21"/>
        </w:rPr>
        <w:t>招标</w:t>
      </w:r>
      <w:r>
        <w:rPr>
          <w:rFonts w:hint="eastAsia" w:ascii="宋体"/>
          <w:szCs w:val="21"/>
        </w:rPr>
        <w:t>文件要求签字、盖章处盖单位鲜章和由法定代表人或其委托代理人签字。投标文件中的任何行间插字、涂改和增删，改动之处应加盖单位鲜章或由投标人的法定代表人或其授权的代理人签字确认。不按上述要求盖章和签字的，在评标时将其视为无效投标。</w:t>
      </w:r>
    </w:p>
    <w:p>
      <w:pPr>
        <w:adjustRightInd w:val="0"/>
        <w:snapToGrid w:val="0"/>
        <w:spacing w:line="460" w:lineRule="exact"/>
        <w:ind w:firstLine="413" w:firstLineChars="196"/>
        <w:jc w:val="left"/>
        <w:rPr>
          <w:rFonts w:ascii="宋体"/>
          <w:b/>
          <w:szCs w:val="21"/>
        </w:rPr>
      </w:pPr>
      <w:r>
        <w:rPr>
          <w:rFonts w:hint="eastAsia" w:ascii="宋体"/>
          <w:b/>
          <w:szCs w:val="21"/>
        </w:rPr>
        <w:t>四、投标文件的递交</w:t>
      </w:r>
    </w:p>
    <w:p>
      <w:pPr>
        <w:adjustRightInd w:val="0"/>
        <w:snapToGrid w:val="0"/>
        <w:spacing w:line="460" w:lineRule="exact"/>
        <w:ind w:firstLine="413" w:firstLineChars="196"/>
        <w:jc w:val="left"/>
        <w:rPr>
          <w:rFonts w:ascii="宋体"/>
          <w:b/>
          <w:bCs/>
          <w:szCs w:val="21"/>
        </w:rPr>
      </w:pPr>
      <w:r>
        <w:rPr>
          <w:rFonts w:hint="eastAsia" w:ascii="宋体"/>
          <w:b/>
          <w:bCs/>
          <w:szCs w:val="21"/>
        </w:rPr>
        <w:t>19.投标文件的密封和标记</w:t>
      </w:r>
    </w:p>
    <w:p>
      <w:pPr>
        <w:adjustRightInd w:val="0"/>
        <w:snapToGrid w:val="0"/>
        <w:spacing w:line="460" w:lineRule="exact"/>
        <w:ind w:firstLine="420" w:firstLineChars="200"/>
        <w:jc w:val="left"/>
        <w:rPr>
          <w:rFonts w:ascii="宋体"/>
          <w:szCs w:val="21"/>
        </w:rPr>
      </w:pPr>
      <w:r>
        <w:rPr>
          <w:rFonts w:hint="eastAsia" w:ascii="宋体"/>
          <w:szCs w:val="21"/>
        </w:rPr>
        <w:t>19.1</w:t>
      </w:r>
      <w:r>
        <w:rPr>
          <w:rFonts w:hint="eastAsia" w:ascii="宋体"/>
        </w:rPr>
        <w:t>投标文件</w:t>
      </w:r>
      <w:r>
        <w:rPr>
          <w:rFonts w:hint="eastAsia" w:ascii="宋体"/>
          <w:szCs w:val="21"/>
        </w:rPr>
        <w:t>加贴封条，并在封套的封口处加盖投标人单位章或由法定代表人或其授权的代理人签字。</w:t>
      </w:r>
    </w:p>
    <w:p>
      <w:pPr>
        <w:adjustRightInd w:val="0"/>
        <w:snapToGrid w:val="0"/>
        <w:spacing w:line="460" w:lineRule="exact"/>
        <w:ind w:firstLine="420" w:firstLineChars="200"/>
        <w:rPr>
          <w:rFonts w:ascii="宋体"/>
          <w:szCs w:val="21"/>
        </w:rPr>
      </w:pPr>
      <w:r>
        <w:rPr>
          <w:rFonts w:hint="eastAsia" w:ascii="宋体"/>
          <w:szCs w:val="21"/>
        </w:rPr>
        <w:t>19.2投标文件封套或外包装上应载明的内容：项目名称、政府采购项目编号、投标人名称</w:t>
      </w:r>
      <w:r>
        <w:rPr>
          <w:rFonts w:hint="eastAsia" w:ascii="宋体"/>
          <w:b/>
          <w:szCs w:val="21"/>
        </w:rPr>
        <w:t>。</w:t>
      </w:r>
    </w:p>
    <w:p>
      <w:pPr>
        <w:adjustRightInd w:val="0"/>
        <w:snapToGrid w:val="0"/>
        <w:spacing w:line="460" w:lineRule="exact"/>
        <w:ind w:firstLine="420" w:firstLineChars="200"/>
        <w:jc w:val="left"/>
        <w:rPr>
          <w:rFonts w:ascii="宋体"/>
          <w:szCs w:val="21"/>
        </w:rPr>
      </w:pPr>
      <w:r>
        <w:rPr>
          <w:rFonts w:hint="eastAsia" w:ascii="宋体"/>
          <w:szCs w:val="21"/>
        </w:rPr>
        <w:t>19.3投标文件如果未按上述规定密封和标记，我中心将拒绝接收。</w:t>
      </w:r>
    </w:p>
    <w:p>
      <w:pPr>
        <w:adjustRightInd w:val="0"/>
        <w:snapToGrid w:val="0"/>
        <w:spacing w:line="460" w:lineRule="exact"/>
        <w:ind w:firstLine="413" w:firstLineChars="196"/>
        <w:jc w:val="left"/>
        <w:rPr>
          <w:rFonts w:ascii="宋体"/>
          <w:b/>
          <w:bCs/>
          <w:szCs w:val="21"/>
        </w:rPr>
      </w:pPr>
      <w:r>
        <w:rPr>
          <w:rFonts w:hint="eastAsia" w:ascii="宋体"/>
          <w:b/>
          <w:bCs/>
          <w:szCs w:val="21"/>
        </w:rPr>
        <w:t>20.投标文件的递交</w:t>
      </w:r>
    </w:p>
    <w:p>
      <w:pPr>
        <w:adjustRightInd w:val="0"/>
        <w:snapToGrid w:val="0"/>
        <w:spacing w:line="460" w:lineRule="exact"/>
        <w:ind w:firstLine="420" w:firstLineChars="200"/>
        <w:jc w:val="left"/>
        <w:rPr>
          <w:rFonts w:ascii="宋体"/>
          <w:szCs w:val="21"/>
        </w:rPr>
      </w:pPr>
      <w:r>
        <w:rPr>
          <w:rFonts w:hint="eastAsia" w:ascii="宋体"/>
          <w:szCs w:val="21"/>
        </w:rPr>
        <w:t>20.1 投标文件应在本章规定的</w:t>
      </w:r>
      <w:r>
        <w:rPr>
          <w:rFonts w:hint="eastAsia" w:ascii="宋体" w:hAnsi="宋体" w:eastAsia="宋体" w:cs="Times New Roman"/>
          <w:szCs w:val="21"/>
        </w:rPr>
        <w:t>响应文件递交</w:t>
      </w:r>
      <w:r>
        <w:rPr>
          <w:rFonts w:hint="eastAsia" w:ascii="宋体"/>
          <w:szCs w:val="21"/>
        </w:rPr>
        <w:t>截止时间之前送达指定的地点。</w:t>
      </w:r>
    </w:p>
    <w:p>
      <w:pPr>
        <w:adjustRightInd w:val="0"/>
        <w:snapToGrid w:val="0"/>
        <w:spacing w:line="460" w:lineRule="exact"/>
        <w:ind w:firstLine="420" w:firstLineChars="200"/>
        <w:jc w:val="left"/>
        <w:rPr>
          <w:rFonts w:ascii="宋体"/>
          <w:szCs w:val="21"/>
        </w:rPr>
      </w:pPr>
      <w:r>
        <w:rPr>
          <w:rFonts w:hint="eastAsia" w:ascii="宋体"/>
          <w:szCs w:val="21"/>
        </w:rPr>
        <w:t>20.2 逾期送达或未送达指定地点的投标文件，将视为无效投标。</w:t>
      </w:r>
    </w:p>
    <w:p>
      <w:pPr>
        <w:adjustRightInd w:val="0"/>
        <w:snapToGrid w:val="0"/>
        <w:spacing w:line="460" w:lineRule="exact"/>
        <w:ind w:firstLine="413" w:firstLineChars="196"/>
        <w:jc w:val="left"/>
        <w:rPr>
          <w:rFonts w:ascii="宋体"/>
          <w:b/>
          <w:bCs/>
          <w:szCs w:val="21"/>
        </w:rPr>
      </w:pPr>
      <w:r>
        <w:rPr>
          <w:rFonts w:hint="eastAsia" w:ascii="宋体"/>
          <w:b/>
          <w:bCs/>
          <w:szCs w:val="21"/>
        </w:rPr>
        <w:t>21.投标文件的修改和撤回</w:t>
      </w:r>
    </w:p>
    <w:p>
      <w:pPr>
        <w:adjustRightInd w:val="0"/>
        <w:snapToGrid w:val="0"/>
        <w:spacing w:line="460" w:lineRule="exact"/>
        <w:ind w:firstLine="420" w:firstLineChars="200"/>
        <w:jc w:val="left"/>
        <w:rPr>
          <w:rFonts w:ascii="宋体"/>
          <w:szCs w:val="21"/>
        </w:rPr>
      </w:pPr>
      <w:r>
        <w:rPr>
          <w:rFonts w:hint="eastAsia" w:ascii="宋体"/>
          <w:szCs w:val="21"/>
        </w:rPr>
        <w:t>21.1</w:t>
      </w:r>
      <w:r>
        <w:rPr>
          <w:rFonts w:hint="eastAsia" w:ascii="宋体" w:hAnsi="宋体"/>
          <w:szCs w:val="21"/>
        </w:rPr>
        <w:t>在规定的投标截止时间前</w:t>
      </w:r>
      <w:r>
        <w:rPr>
          <w:rFonts w:hint="eastAsia" w:ascii="宋体"/>
          <w:szCs w:val="21"/>
        </w:rPr>
        <w:t>，投标人可以书面形式修改、补充或撤回已递交的投标文件，但应以书面形式通知我中心。</w:t>
      </w:r>
    </w:p>
    <w:p>
      <w:pPr>
        <w:adjustRightInd w:val="0"/>
        <w:snapToGrid w:val="0"/>
        <w:spacing w:line="460" w:lineRule="exact"/>
        <w:ind w:firstLine="420" w:firstLineChars="200"/>
        <w:jc w:val="left"/>
        <w:rPr>
          <w:rFonts w:ascii="宋体"/>
          <w:szCs w:val="21"/>
        </w:rPr>
      </w:pPr>
      <w:r>
        <w:rPr>
          <w:rFonts w:hint="eastAsia" w:ascii="宋体"/>
          <w:szCs w:val="21"/>
        </w:rPr>
        <w:t>21.2投标人撤回投标文件的，</w:t>
      </w:r>
      <w:r>
        <w:rPr>
          <w:rFonts w:hint="eastAsia" w:ascii="宋体" w:hAnsi="宋体"/>
          <w:szCs w:val="21"/>
        </w:rPr>
        <w:t>我中心</w:t>
      </w:r>
      <w:r>
        <w:rPr>
          <w:rFonts w:hint="eastAsia" w:ascii="宋体"/>
          <w:szCs w:val="21"/>
        </w:rPr>
        <w:t>自收到投标人书面撤回通知之日起五日内退还已收取的投标保证金。</w:t>
      </w:r>
    </w:p>
    <w:p>
      <w:pPr>
        <w:widowControl/>
        <w:adjustRightInd w:val="0"/>
        <w:snapToGrid w:val="0"/>
        <w:spacing w:line="460" w:lineRule="exact"/>
        <w:ind w:firstLine="413" w:firstLineChars="196"/>
        <w:jc w:val="left"/>
        <w:rPr>
          <w:rFonts w:ascii="宋体" w:hAnsi="Times New Roman" w:eastAsia="宋体" w:cs="Arial"/>
          <w:b/>
          <w:kern w:val="0"/>
          <w:szCs w:val="21"/>
        </w:rPr>
      </w:pPr>
      <w:r>
        <w:rPr>
          <w:rFonts w:hint="eastAsia" w:ascii="宋体" w:hAnsi="Times New Roman" w:eastAsia="宋体" w:cs="Arial"/>
          <w:b/>
          <w:bCs/>
          <w:kern w:val="0"/>
          <w:szCs w:val="21"/>
        </w:rPr>
        <w:t>22</w:t>
      </w:r>
      <w:r>
        <w:rPr>
          <w:rFonts w:ascii="宋体" w:hAnsi="Times New Roman" w:eastAsia="宋体" w:cs="Arial"/>
          <w:b/>
          <w:bCs/>
          <w:kern w:val="0"/>
          <w:szCs w:val="21"/>
        </w:rPr>
        <w:t>.</w:t>
      </w:r>
      <w:r>
        <w:rPr>
          <w:rFonts w:ascii="宋体" w:hAnsi="Times New Roman" w:eastAsia="宋体" w:cs="Arial"/>
          <w:b/>
          <w:kern w:val="0"/>
          <w:szCs w:val="21"/>
        </w:rPr>
        <w:t>串通</w:t>
      </w:r>
      <w:r>
        <w:rPr>
          <w:rFonts w:ascii="宋体" w:hAnsi="Times New Roman" w:eastAsia="宋体" w:cs="宋体"/>
          <w:b/>
          <w:kern w:val="0"/>
          <w:szCs w:val="21"/>
        </w:rPr>
        <w:t>投标行为</w:t>
      </w:r>
    </w:p>
    <w:p>
      <w:pPr>
        <w:widowControl/>
        <w:adjustRightInd w:val="0"/>
        <w:snapToGrid w:val="0"/>
        <w:spacing w:line="460" w:lineRule="exact"/>
        <w:ind w:firstLine="396" w:firstLineChars="200"/>
        <w:jc w:val="left"/>
        <w:rPr>
          <w:rFonts w:ascii="宋体" w:hAnsi="Times New Roman" w:eastAsia="宋体" w:cs="宋体"/>
          <w:kern w:val="0"/>
          <w:szCs w:val="21"/>
        </w:rPr>
      </w:pPr>
      <w:r>
        <w:rPr>
          <w:rFonts w:hint="eastAsia" w:ascii="宋体" w:hAnsi="Times New Roman" w:eastAsia="宋体" w:cs="宋体"/>
          <w:spacing w:val="-6"/>
          <w:kern w:val="0"/>
          <w:szCs w:val="21"/>
        </w:rPr>
        <w:t>22</w:t>
      </w:r>
      <w:r>
        <w:rPr>
          <w:rFonts w:ascii="宋体" w:hAnsi="Times New Roman" w:eastAsia="宋体" w:cs="宋体"/>
          <w:spacing w:val="-6"/>
          <w:kern w:val="0"/>
          <w:szCs w:val="21"/>
        </w:rPr>
        <w:t>.1</w:t>
      </w:r>
      <w:r>
        <w:rPr>
          <w:rFonts w:ascii="宋体" w:hAnsi="Times New Roman" w:eastAsia="宋体" w:cs="宋体"/>
          <w:kern w:val="0"/>
          <w:szCs w:val="21"/>
        </w:rPr>
        <w:t>投标人有以下情形之一的，可认定其有串通投标行为，中标无效：</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（1）投标人之间协商投标报价等投标文件的实质性内容；</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（2）投标人之间约定中标人；</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（3）投标人之间约定部分投标人放弃投标或者中标；</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（4）属于同一集团、协会、商会等组织成员的投标人按照该组织要求协同投标；</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（5）投标人之间为谋取中标或者排斥特定投标人而采取的其他联合行动；</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（6）不同投标人的投标文件由同一</w:t>
      </w:r>
      <w:r>
        <w:rPr>
          <w:rFonts w:hint="eastAsia" w:ascii="宋体" w:hAnsi="Times New Roman" w:eastAsia="宋体" w:cs="Arial"/>
          <w:kern w:val="0"/>
          <w:szCs w:val="21"/>
        </w:rPr>
        <w:t>台电脑</w:t>
      </w:r>
      <w:r>
        <w:rPr>
          <w:rFonts w:ascii="宋体" w:hAnsi="Times New Roman" w:eastAsia="宋体" w:cs="Arial"/>
          <w:kern w:val="0"/>
          <w:szCs w:val="21"/>
        </w:rPr>
        <w:t>或者</w:t>
      </w:r>
      <w:r>
        <w:rPr>
          <w:rFonts w:hint="eastAsia" w:ascii="宋体" w:hAnsi="Times New Roman" w:eastAsia="宋体" w:cs="Arial"/>
          <w:kern w:val="0"/>
          <w:szCs w:val="21"/>
        </w:rPr>
        <w:t>一</w:t>
      </w:r>
      <w:r>
        <w:rPr>
          <w:rFonts w:ascii="宋体" w:hAnsi="Times New Roman" w:eastAsia="宋体" w:cs="Arial"/>
          <w:kern w:val="0"/>
          <w:szCs w:val="21"/>
        </w:rPr>
        <w:t>个人编制；</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（7）不同投标人委托同一单位或者个人办理投标事宜；</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（8）不同投标人的投标文件载明的项目管理成员为同一人；</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（9）不同投标人的投标文件异常一致或者投标报价呈规律性差异；</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（10）不同投标人的投标文件相互混装；</w:t>
      </w:r>
    </w:p>
    <w:p>
      <w:pPr>
        <w:widowControl/>
        <w:adjustRightInd w:val="0"/>
        <w:snapToGrid w:val="0"/>
        <w:spacing w:line="460" w:lineRule="exact"/>
        <w:ind w:firstLine="420" w:firstLineChars="200"/>
        <w:jc w:val="left"/>
        <w:rPr>
          <w:rFonts w:ascii="宋体" w:hAnsi="Times New Roman" w:eastAsia="宋体" w:cs="Arial"/>
          <w:kern w:val="0"/>
          <w:szCs w:val="21"/>
        </w:rPr>
      </w:pPr>
      <w:r>
        <w:rPr>
          <w:rFonts w:ascii="宋体" w:hAnsi="Times New Roman" w:eastAsia="宋体" w:cs="Arial"/>
          <w:kern w:val="0"/>
          <w:szCs w:val="21"/>
        </w:rPr>
        <w:t>（11）不同投标人的投标保证金从同一单位或者个人的账户转出；</w:t>
      </w:r>
    </w:p>
    <w:p>
      <w:pPr>
        <w:widowControl/>
        <w:adjustRightInd w:val="0"/>
        <w:snapToGrid w:val="0"/>
        <w:spacing w:line="460" w:lineRule="exact"/>
        <w:ind w:firstLine="420" w:firstLineChars="200"/>
        <w:jc w:val="left"/>
        <w:rPr>
          <w:rFonts w:ascii="宋体" w:hAnsi="Times New Roman" w:eastAsia="宋体" w:cs="宋体"/>
          <w:kern w:val="0"/>
          <w:szCs w:val="21"/>
        </w:rPr>
      </w:pPr>
      <w:r>
        <w:rPr>
          <w:rFonts w:ascii="宋体" w:hAnsi="Times New Roman" w:eastAsia="宋体" w:cs="Arial"/>
          <w:kern w:val="0"/>
          <w:szCs w:val="21"/>
        </w:rPr>
        <w:t>（12）</w:t>
      </w:r>
      <w:r>
        <w:rPr>
          <w:rFonts w:ascii="宋体" w:hAnsi="Times New Roman" w:eastAsia="宋体" w:cs="宋体"/>
          <w:kern w:val="0"/>
          <w:szCs w:val="21"/>
        </w:rPr>
        <w:t>法律、法规或规章规定的其他串通投标行为。</w:t>
      </w:r>
    </w:p>
    <w:p>
      <w:pPr>
        <w:widowControl/>
        <w:adjustRightInd w:val="0"/>
        <w:snapToGrid w:val="0"/>
        <w:spacing w:line="460" w:lineRule="exact"/>
        <w:ind w:firstLine="413" w:firstLineChars="196"/>
        <w:jc w:val="left"/>
        <w:rPr>
          <w:rFonts w:ascii="宋体" w:hAnsi="Times New Roman" w:eastAsia="宋体" w:cs="宋体"/>
          <w:b/>
          <w:kern w:val="0"/>
          <w:szCs w:val="21"/>
        </w:rPr>
      </w:pPr>
      <w:r>
        <w:rPr>
          <w:rFonts w:ascii="宋体" w:hAnsi="Times New Roman" w:eastAsia="宋体" w:cs="宋体"/>
          <w:b/>
          <w:kern w:val="0"/>
          <w:szCs w:val="21"/>
        </w:rPr>
        <w:t>五、开标和评标</w:t>
      </w:r>
    </w:p>
    <w:p>
      <w:pPr>
        <w:adjustRightInd w:val="0"/>
        <w:snapToGrid w:val="0"/>
        <w:spacing w:line="460" w:lineRule="exact"/>
        <w:ind w:firstLine="413" w:firstLineChars="196"/>
        <w:jc w:val="left"/>
        <w:rPr>
          <w:rFonts w:ascii="宋体"/>
          <w:b/>
          <w:bCs/>
          <w:szCs w:val="21"/>
        </w:rPr>
      </w:pPr>
      <w:r>
        <w:rPr>
          <w:rFonts w:hint="eastAsia" w:ascii="宋体"/>
          <w:b/>
          <w:bCs/>
          <w:szCs w:val="21"/>
        </w:rPr>
        <w:t>23.开标</w:t>
      </w:r>
    </w:p>
    <w:p>
      <w:pPr>
        <w:tabs>
          <w:tab w:val="left" w:pos="570"/>
          <w:tab w:val="left" w:pos="7560"/>
          <w:tab w:val="left" w:pos="7740"/>
          <w:tab w:val="left" w:pos="8280"/>
        </w:tabs>
        <w:adjustRightInd w:val="0"/>
        <w:snapToGrid w:val="0"/>
        <w:spacing w:line="460" w:lineRule="exact"/>
        <w:ind w:right="31" w:rightChars="15" w:firstLine="420" w:firstLineChars="200"/>
        <w:jc w:val="left"/>
        <w:rPr>
          <w:rFonts w:ascii="宋体"/>
          <w:szCs w:val="21"/>
        </w:rPr>
      </w:pPr>
      <w:r>
        <w:rPr>
          <w:rFonts w:hint="eastAsia" w:ascii="宋体"/>
          <w:szCs w:val="21"/>
        </w:rPr>
        <w:t>23.1我中心在规定的投标截止时间(开标时间)和规定的地点组织公开开标，并邀请所有投标人的法定代表人或其授权的代理人参加。参加开标的投标人代表应出示身份证原件并签名以证明其出席。</w:t>
      </w:r>
    </w:p>
    <w:p>
      <w:pPr>
        <w:spacing w:line="460" w:lineRule="exact"/>
        <w:ind w:firstLine="420" w:firstLineChars="200"/>
        <w:rPr>
          <w:rFonts w:ascii="宋体"/>
          <w:szCs w:val="21"/>
        </w:rPr>
      </w:pPr>
      <w:r>
        <w:rPr>
          <w:rFonts w:hint="eastAsia" w:ascii="宋体"/>
          <w:szCs w:val="21"/>
        </w:rPr>
        <w:t>23.2我中心依据投标人提交的投标保证金收据，查验确认各投标人投标保证金缴纳信息。</w:t>
      </w:r>
    </w:p>
    <w:p>
      <w:pPr>
        <w:adjustRightInd w:val="0"/>
        <w:snapToGrid w:val="0"/>
        <w:spacing w:line="460" w:lineRule="exact"/>
        <w:ind w:firstLine="420" w:firstLineChars="200"/>
        <w:jc w:val="left"/>
        <w:rPr>
          <w:rFonts w:ascii="宋体"/>
          <w:szCs w:val="21"/>
        </w:rPr>
      </w:pPr>
      <w:r>
        <w:rPr>
          <w:rFonts w:hint="eastAsia" w:ascii="宋体"/>
          <w:szCs w:val="21"/>
        </w:rPr>
        <w:t>23.3开标时，</w:t>
      </w:r>
      <w:r>
        <w:rPr>
          <w:rFonts w:hint="eastAsia" w:ascii="宋体"/>
        </w:rPr>
        <w:t>公布在投标截止时间前</w:t>
      </w:r>
      <w:r>
        <w:rPr>
          <w:rFonts w:hint="eastAsia" w:ascii="宋体"/>
          <w:color w:val="000000"/>
        </w:rPr>
        <w:t>递交投标文件的投标人名称；</w:t>
      </w:r>
      <w:r>
        <w:rPr>
          <w:rFonts w:hint="eastAsia" w:ascii="宋体"/>
          <w:szCs w:val="21"/>
        </w:rPr>
        <w:t>由</w:t>
      </w:r>
      <w:r>
        <w:rPr>
          <w:rFonts w:hint="eastAsia" w:ascii="宋体" w:hAnsi="宋体"/>
          <w:szCs w:val="21"/>
        </w:rPr>
        <w:t>监督</w:t>
      </w:r>
      <w:r>
        <w:rPr>
          <w:rFonts w:hint="eastAsia" w:ascii="宋体"/>
          <w:szCs w:val="21"/>
        </w:rPr>
        <w:t>人员检查投标文件的密封情况，也可以由</w:t>
      </w:r>
      <w:r>
        <w:rPr>
          <w:rFonts w:hint="eastAsia" w:ascii="宋体" w:hAnsi="宋体"/>
          <w:szCs w:val="21"/>
        </w:rPr>
        <w:t>我中心</w:t>
      </w:r>
      <w:r>
        <w:rPr>
          <w:rFonts w:hint="eastAsia" w:ascii="宋体"/>
          <w:szCs w:val="21"/>
        </w:rPr>
        <w:t>委托的公证机构检查并公证，经确认无误后，由</w:t>
      </w:r>
      <w:r>
        <w:rPr>
          <w:rFonts w:hint="eastAsia" w:ascii="宋体" w:hAnsi="宋体"/>
          <w:szCs w:val="21"/>
        </w:rPr>
        <w:t>我中心</w:t>
      </w:r>
      <w:r>
        <w:rPr>
          <w:rFonts w:hint="eastAsia" w:ascii="宋体"/>
          <w:szCs w:val="21"/>
        </w:rPr>
        <w:t>当众拆封</w:t>
      </w:r>
      <w:r>
        <w:rPr>
          <w:rFonts w:hint="eastAsia" w:ascii="宋体" w:cs="Arial"/>
          <w:szCs w:val="21"/>
        </w:rPr>
        <w:t>投标文件</w:t>
      </w:r>
      <w:r>
        <w:rPr>
          <w:rFonts w:hint="eastAsia" w:ascii="宋体"/>
          <w:szCs w:val="21"/>
        </w:rPr>
        <w:t>，宣读投标人名称、投标价格及招标文件中规定的投标文件的其他主要内容，</w:t>
      </w:r>
      <w:r>
        <w:rPr>
          <w:rFonts w:hint="eastAsia" w:ascii="宋体"/>
          <w:color w:val="000000"/>
        </w:rPr>
        <w:t>并记录在案</w:t>
      </w:r>
      <w:r>
        <w:rPr>
          <w:rFonts w:hint="eastAsia" w:ascii="宋体"/>
          <w:szCs w:val="21"/>
        </w:rPr>
        <w:t>。</w:t>
      </w:r>
    </w:p>
    <w:p>
      <w:pPr>
        <w:adjustRightInd w:val="0"/>
        <w:snapToGrid w:val="0"/>
        <w:spacing w:line="460" w:lineRule="exact"/>
        <w:ind w:firstLine="420" w:firstLineChars="200"/>
        <w:jc w:val="left"/>
        <w:rPr>
          <w:rFonts w:ascii="宋体"/>
          <w:szCs w:val="21"/>
        </w:rPr>
      </w:pPr>
      <w:r>
        <w:rPr>
          <w:rFonts w:hint="eastAsia" w:ascii="宋体"/>
          <w:szCs w:val="21"/>
        </w:rPr>
        <w:t>23.4 开标时，</w:t>
      </w:r>
      <w:r>
        <w:rPr>
          <w:rFonts w:hint="eastAsia" w:ascii="宋体"/>
          <w:color w:val="000000"/>
          <w:szCs w:val="21"/>
        </w:rPr>
        <w:t>如唱标人宣读的内容与投标文件不一致时，投标人代表应当当场提出。</w:t>
      </w:r>
      <w:r>
        <w:rPr>
          <w:rFonts w:hint="eastAsia" w:ascii="宋体"/>
          <w:szCs w:val="21"/>
        </w:rPr>
        <w:t>未宣读的投标价格和规定的备选方案等实质性内容，评标时不予承认。</w:t>
      </w:r>
    </w:p>
    <w:p>
      <w:pPr>
        <w:adjustRightInd w:val="0"/>
        <w:snapToGrid w:val="0"/>
        <w:spacing w:line="460" w:lineRule="exact"/>
        <w:ind w:firstLine="420" w:firstLineChars="200"/>
        <w:jc w:val="left"/>
        <w:rPr>
          <w:rFonts w:ascii="宋体"/>
          <w:szCs w:val="21"/>
        </w:rPr>
      </w:pPr>
      <w:r>
        <w:rPr>
          <w:rFonts w:hint="eastAsia" w:ascii="宋体"/>
          <w:szCs w:val="21"/>
        </w:rPr>
        <w:t>23.5投标人代表、采购人代表、监督人（如果在现场）、记录人等有关人员在开标记录上签字确认</w:t>
      </w:r>
      <w:r>
        <w:rPr>
          <w:rFonts w:hint="eastAsia" w:ascii="宋体"/>
          <w:bCs/>
          <w:szCs w:val="21"/>
        </w:rPr>
        <w:t>。</w:t>
      </w:r>
    </w:p>
    <w:p>
      <w:pPr>
        <w:adjustRightInd w:val="0"/>
        <w:snapToGrid w:val="0"/>
        <w:spacing w:line="460" w:lineRule="exact"/>
        <w:ind w:firstLine="420" w:firstLineChars="200"/>
        <w:jc w:val="left"/>
        <w:rPr>
          <w:rFonts w:ascii="宋体"/>
          <w:szCs w:val="21"/>
        </w:rPr>
      </w:pPr>
      <w:r>
        <w:rPr>
          <w:rFonts w:hint="eastAsia" w:ascii="宋体"/>
          <w:szCs w:val="21"/>
        </w:rPr>
        <w:t>23.6 开标时，投标文件中唱标一览表内容与投标文件中分项价格表内容不一致的，以一览表为准。</w:t>
      </w:r>
    </w:p>
    <w:p>
      <w:pPr>
        <w:adjustRightInd w:val="0"/>
        <w:snapToGrid w:val="0"/>
        <w:spacing w:line="460" w:lineRule="exact"/>
        <w:ind w:firstLine="413" w:firstLineChars="196"/>
        <w:jc w:val="left"/>
        <w:rPr>
          <w:rFonts w:ascii="宋体"/>
          <w:b/>
          <w:bCs/>
          <w:szCs w:val="21"/>
        </w:rPr>
      </w:pPr>
      <w:r>
        <w:rPr>
          <w:rFonts w:hint="eastAsia" w:ascii="宋体"/>
          <w:b/>
          <w:bCs/>
          <w:szCs w:val="21"/>
        </w:rPr>
        <w:t>24.评标委员会</w:t>
      </w:r>
    </w:p>
    <w:p>
      <w:pPr>
        <w:adjustRightInd w:val="0"/>
        <w:snapToGrid w:val="0"/>
        <w:spacing w:line="460" w:lineRule="exact"/>
        <w:ind w:firstLine="420" w:firstLineChars="200"/>
        <w:jc w:val="left"/>
        <w:rPr>
          <w:rFonts w:ascii="宋体"/>
          <w:szCs w:val="21"/>
        </w:rPr>
      </w:pPr>
      <w:r>
        <w:rPr>
          <w:rFonts w:hint="eastAsia" w:ascii="宋体"/>
          <w:szCs w:val="21"/>
        </w:rPr>
        <w:t>24.1评标由依法组建的评标委员会负责，评标委员会从专家库中随机抽取，采购人的代表按规定参加评标委员会。</w:t>
      </w:r>
    </w:p>
    <w:p>
      <w:pPr>
        <w:adjustRightInd w:val="0"/>
        <w:snapToGrid w:val="0"/>
        <w:spacing w:line="460" w:lineRule="exact"/>
        <w:ind w:firstLine="420" w:firstLineChars="200"/>
        <w:jc w:val="left"/>
        <w:rPr>
          <w:rFonts w:ascii="宋体"/>
          <w:szCs w:val="21"/>
        </w:rPr>
      </w:pPr>
      <w:r>
        <w:rPr>
          <w:rFonts w:hint="eastAsia" w:ascii="宋体"/>
          <w:szCs w:val="21"/>
        </w:rPr>
        <w:t>24.2评标委员会成员与投标人存在利害关系的，应当回避。</w:t>
      </w:r>
    </w:p>
    <w:p>
      <w:pPr>
        <w:adjustRightInd w:val="0"/>
        <w:snapToGrid w:val="0"/>
        <w:spacing w:line="460" w:lineRule="exact"/>
        <w:ind w:firstLine="413" w:firstLineChars="196"/>
        <w:jc w:val="left"/>
        <w:rPr>
          <w:rFonts w:ascii="宋体" w:cs="Courier New"/>
          <w:b/>
          <w:bCs/>
          <w:szCs w:val="21"/>
        </w:rPr>
      </w:pPr>
      <w:r>
        <w:rPr>
          <w:rFonts w:hint="eastAsia" w:ascii="宋体" w:cs="Courier New"/>
          <w:b/>
          <w:bCs/>
          <w:szCs w:val="21"/>
        </w:rPr>
        <w:t>25.评标</w:t>
      </w:r>
    </w:p>
    <w:p>
      <w:pPr>
        <w:widowControl/>
        <w:spacing w:line="460" w:lineRule="exact"/>
        <w:ind w:firstLine="420" w:firstLineChars="200"/>
        <w:jc w:val="left"/>
        <w:rPr>
          <w:rFonts w:cs="宋体" w:asciiTheme="minorEastAsia" w:hAnsiTheme="minorEastAsia"/>
          <w:color w:val="333333"/>
          <w:kern w:val="0"/>
          <w:szCs w:val="21"/>
        </w:rPr>
      </w:pPr>
      <w:r>
        <w:rPr>
          <w:rFonts w:hint="eastAsia" w:asciiTheme="minorEastAsia" w:hAnsiTheme="minorEastAsia"/>
          <w:szCs w:val="21"/>
        </w:rPr>
        <w:t>25.1评标委员会将根据投标人的投标报价及售后服务承诺，遵循“公开、公正、公平”的原则，按采购同品牌、同配置、性价比较优、采用“最低评标价法”单项中标，确定中标单位（同等条件当地企业优先）</w:t>
      </w:r>
    </w:p>
    <w:p>
      <w:pPr>
        <w:widowControl/>
        <w:spacing w:line="460" w:lineRule="exact"/>
        <w:ind w:firstLine="420" w:firstLineChars="200"/>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25.2招标文件</w:t>
      </w:r>
      <w:r>
        <w:rPr>
          <w:rFonts w:cs="宋体" w:asciiTheme="minorEastAsia" w:hAnsiTheme="minorEastAsia"/>
          <w:color w:val="333333"/>
          <w:kern w:val="0"/>
          <w:szCs w:val="21"/>
        </w:rPr>
        <w:t>中的技术规格中指出的工艺、材料、标准以及技术仅</w:t>
      </w:r>
      <w:r>
        <w:rPr>
          <w:rFonts w:hint="eastAsia" w:cs="宋体" w:asciiTheme="minorEastAsia" w:hAnsiTheme="minorEastAsia"/>
          <w:color w:val="333333"/>
          <w:kern w:val="0"/>
          <w:szCs w:val="21"/>
        </w:rPr>
        <w:t>起</w:t>
      </w:r>
      <w:r>
        <w:rPr>
          <w:rFonts w:cs="宋体" w:asciiTheme="minorEastAsia" w:hAnsiTheme="minorEastAsia"/>
          <w:color w:val="333333"/>
          <w:kern w:val="0"/>
          <w:szCs w:val="21"/>
        </w:rPr>
        <w:t>说明作用，并没有任何限制性。响应人在投标中可以选用替代产品，但这些替代</w:t>
      </w:r>
      <w:r>
        <w:rPr>
          <w:rFonts w:hint="eastAsia" w:cs="宋体" w:asciiTheme="minorEastAsia" w:hAnsiTheme="minorEastAsia"/>
          <w:color w:val="333333"/>
          <w:kern w:val="0"/>
          <w:szCs w:val="21"/>
        </w:rPr>
        <w:t>产品</w:t>
      </w:r>
      <w:r>
        <w:rPr>
          <w:rFonts w:cs="宋体" w:asciiTheme="minorEastAsia" w:hAnsiTheme="minorEastAsia"/>
          <w:color w:val="333333"/>
          <w:kern w:val="0"/>
          <w:szCs w:val="21"/>
        </w:rPr>
        <w:t>要实质上满足或超过招标文件的要求。项目评审时，由评标委员会负责对响应人提供的替代产品的响应性进行审查。</w:t>
      </w:r>
    </w:p>
    <w:p>
      <w:pPr>
        <w:adjustRightInd w:val="0"/>
        <w:snapToGrid w:val="0"/>
        <w:spacing w:line="460" w:lineRule="exact"/>
        <w:ind w:firstLine="413" w:firstLineChars="196"/>
        <w:jc w:val="left"/>
        <w:rPr>
          <w:rFonts w:ascii="宋体"/>
          <w:b/>
          <w:szCs w:val="21"/>
        </w:rPr>
      </w:pPr>
      <w:r>
        <w:rPr>
          <w:rFonts w:hint="eastAsia" w:ascii="宋体"/>
          <w:b/>
          <w:szCs w:val="21"/>
        </w:rPr>
        <w:t>六、中标信息公布与投标人</w:t>
      </w:r>
      <w:r>
        <w:rPr>
          <w:rFonts w:hint="eastAsia" w:ascii="宋体"/>
          <w:b/>
          <w:bCs/>
          <w:szCs w:val="21"/>
        </w:rPr>
        <w:t>质疑</w:t>
      </w:r>
    </w:p>
    <w:p>
      <w:pPr>
        <w:adjustRightInd w:val="0"/>
        <w:snapToGrid w:val="0"/>
        <w:spacing w:line="460" w:lineRule="exact"/>
        <w:ind w:firstLine="413" w:firstLineChars="196"/>
        <w:jc w:val="left"/>
        <w:rPr>
          <w:rFonts w:ascii="宋体"/>
          <w:b/>
          <w:bCs/>
          <w:szCs w:val="21"/>
        </w:rPr>
      </w:pPr>
      <w:r>
        <w:rPr>
          <w:rFonts w:hint="eastAsia" w:ascii="宋体"/>
          <w:b/>
          <w:bCs/>
          <w:szCs w:val="21"/>
        </w:rPr>
        <w:t>26.中标信息公布</w:t>
      </w:r>
    </w:p>
    <w:p>
      <w:pPr>
        <w:autoSpaceDE w:val="0"/>
        <w:autoSpaceDN w:val="0"/>
        <w:adjustRightInd w:val="0"/>
        <w:snapToGrid w:val="0"/>
        <w:spacing w:line="460" w:lineRule="exact"/>
        <w:ind w:firstLine="420" w:firstLineChars="200"/>
        <w:jc w:val="left"/>
        <w:rPr>
          <w:rFonts w:ascii="宋体" w:cs="宋体"/>
          <w:kern w:val="0"/>
          <w:szCs w:val="21"/>
        </w:rPr>
      </w:pPr>
      <w:r>
        <w:rPr>
          <w:rFonts w:hint="eastAsia" w:ascii="宋体"/>
          <w:szCs w:val="21"/>
        </w:rPr>
        <w:t>26.1中标人确定后，中标信息将在指定的媒体上同步发布。</w:t>
      </w:r>
    </w:p>
    <w:p>
      <w:pPr>
        <w:autoSpaceDE w:val="0"/>
        <w:autoSpaceDN w:val="0"/>
        <w:adjustRightInd w:val="0"/>
        <w:snapToGrid w:val="0"/>
        <w:spacing w:line="460" w:lineRule="exact"/>
        <w:ind w:firstLine="422" w:firstLineChars="200"/>
        <w:jc w:val="left"/>
        <w:rPr>
          <w:rFonts w:ascii="宋体" w:cs="宋体"/>
          <w:kern w:val="0"/>
          <w:szCs w:val="21"/>
        </w:rPr>
      </w:pPr>
      <w:r>
        <w:rPr>
          <w:rFonts w:hint="eastAsia" w:ascii="宋体"/>
          <w:b/>
          <w:bCs/>
          <w:szCs w:val="21"/>
        </w:rPr>
        <w:t>27.</w:t>
      </w:r>
      <w:r>
        <w:rPr>
          <w:rFonts w:hint="eastAsia" w:ascii="宋体"/>
          <w:b/>
          <w:szCs w:val="21"/>
        </w:rPr>
        <w:t>投标人</w:t>
      </w:r>
      <w:r>
        <w:rPr>
          <w:rFonts w:hint="eastAsia" w:ascii="宋体"/>
          <w:b/>
          <w:bCs/>
          <w:szCs w:val="21"/>
        </w:rPr>
        <w:t>质疑</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27.1</w:t>
      </w:r>
      <w:r>
        <w:rPr>
          <w:rFonts w:asciiTheme="minorEastAsia" w:hAnsiTheme="minorEastAsia"/>
          <w:szCs w:val="21"/>
        </w:rPr>
        <w:t>供应商认为采购文件、采购过程、中标或者成交结果使自己的权益受到损害的，可以在知道或者应知其权益受到损害之日起7个工作日内，以书面形式向采购人</w:t>
      </w:r>
      <w:r>
        <w:rPr>
          <w:rFonts w:hint="eastAsia" w:asciiTheme="minorEastAsia" w:hAnsiTheme="minorEastAsia"/>
          <w:szCs w:val="21"/>
        </w:rPr>
        <w:t>、我中心</w:t>
      </w:r>
      <w:r>
        <w:rPr>
          <w:rFonts w:asciiTheme="minorEastAsia" w:hAnsiTheme="minorEastAsia"/>
          <w:szCs w:val="21"/>
        </w:rPr>
        <w:t>提出质疑</w:t>
      </w:r>
      <w:r>
        <w:rPr>
          <w:rFonts w:hint="eastAsia" w:asciiTheme="minorEastAsia" w:hAnsiTheme="minorEastAsia"/>
          <w:szCs w:val="21"/>
        </w:rPr>
        <w:t>，采购人或我中心在收到质疑函后的七个工作日内作出答复。</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27.2</w:t>
      </w:r>
      <w:r>
        <w:rPr>
          <w:rFonts w:asciiTheme="minorEastAsia" w:hAnsiTheme="minorEastAsia"/>
          <w:szCs w:val="21"/>
        </w:rPr>
        <w:t>提出质疑的供应商（以下简称质疑供应商）应当是参与所质疑项目采购活动的供应商。</w:t>
      </w:r>
    </w:p>
    <w:p>
      <w:pPr>
        <w:widowControl/>
        <w:spacing w:line="460" w:lineRule="exact"/>
        <w:ind w:firstLine="420" w:firstLineChars="200"/>
        <w:jc w:val="left"/>
        <w:rPr>
          <w:rFonts w:asciiTheme="minorEastAsia" w:hAnsiTheme="minorEastAsia"/>
          <w:szCs w:val="21"/>
        </w:rPr>
      </w:pPr>
      <w:r>
        <w:rPr>
          <w:rFonts w:asciiTheme="minorEastAsia" w:hAnsiTheme="minorEastAsia"/>
          <w:szCs w:val="21"/>
        </w:rPr>
        <w:t>潜在供应商已依法获取其可质疑的采购文件的，可以对该文件提出质疑。对采购文件提出质疑的，应当在获取采购文件或者采购文件公告期限届满之日起7个工作日内</w:t>
      </w:r>
      <w:r>
        <w:rPr>
          <w:rFonts w:hint="eastAsia" w:asciiTheme="minorEastAsia" w:hAnsiTheme="minorEastAsia"/>
          <w:szCs w:val="21"/>
        </w:rPr>
        <w:t>以署名的形式到我中心书面提出。</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27.3</w:t>
      </w:r>
      <w:r>
        <w:rPr>
          <w:rFonts w:asciiTheme="minorEastAsia" w:hAnsiTheme="minorEastAsia"/>
          <w:szCs w:val="21"/>
        </w:rPr>
        <w:t>供应商提出质疑应当提交质疑函和必要的证明材料</w:t>
      </w:r>
      <w:r>
        <w:rPr>
          <w:rFonts w:hint="eastAsia" w:asciiTheme="minorEastAsia" w:hAnsiTheme="minorEastAsia"/>
          <w:szCs w:val="21"/>
        </w:rPr>
        <w:t>，</w:t>
      </w:r>
      <w:r>
        <w:rPr>
          <w:rFonts w:asciiTheme="minorEastAsia" w:hAnsiTheme="minorEastAsia"/>
          <w:szCs w:val="21"/>
        </w:rPr>
        <w:t>质疑函应当包括下列内容：</w:t>
      </w:r>
    </w:p>
    <w:p>
      <w:pPr>
        <w:widowControl/>
        <w:spacing w:line="460" w:lineRule="exact"/>
        <w:ind w:firstLine="420" w:firstLineChars="200"/>
        <w:jc w:val="left"/>
        <w:rPr>
          <w:rFonts w:asciiTheme="minorEastAsia" w:hAnsiTheme="minorEastAsia"/>
          <w:szCs w:val="21"/>
        </w:rPr>
      </w:pPr>
      <w:r>
        <w:rPr>
          <w:rFonts w:hint="eastAsia" w:ascii="宋体" w:hAnsi="宋体" w:cs="Arial"/>
          <w:color w:val="000000"/>
          <w:kern w:val="0"/>
          <w:szCs w:val="21"/>
        </w:rPr>
        <w:t>(1)</w:t>
      </w:r>
      <w:r>
        <w:rPr>
          <w:rFonts w:ascii="宋体" w:hAnsi="宋体" w:cs="Arial"/>
          <w:color w:val="000000"/>
          <w:kern w:val="0"/>
          <w:szCs w:val="21"/>
        </w:rPr>
        <w:t>供应商的姓名或者名称、地址、邮编、联系人及联系电话；</w:t>
      </w:r>
    </w:p>
    <w:p>
      <w:pPr>
        <w:widowControl/>
        <w:spacing w:line="460" w:lineRule="exact"/>
        <w:ind w:firstLine="420" w:firstLineChars="200"/>
        <w:jc w:val="left"/>
        <w:rPr>
          <w:rFonts w:asciiTheme="minorEastAsia" w:hAnsiTheme="minorEastAsia"/>
          <w:szCs w:val="21"/>
        </w:rPr>
      </w:pPr>
      <w:r>
        <w:rPr>
          <w:rFonts w:hint="eastAsia" w:ascii="宋体" w:hAnsi="宋体" w:cs="Arial"/>
          <w:color w:val="000000"/>
          <w:kern w:val="0"/>
          <w:szCs w:val="21"/>
        </w:rPr>
        <w:t>(2)</w:t>
      </w:r>
      <w:r>
        <w:rPr>
          <w:rFonts w:ascii="宋体" w:hAnsi="宋体" w:cs="Arial"/>
          <w:color w:val="000000"/>
          <w:kern w:val="0"/>
          <w:szCs w:val="21"/>
        </w:rPr>
        <w:t>质疑项目的名称、编号；</w:t>
      </w:r>
    </w:p>
    <w:p>
      <w:pPr>
        <w:widowControl/>
        <w:shd w:val="clear" w:color="auto" w:fill="FFFFFF"/>
        <w:spacing w:before="75" w:after="240"/>
        <w:ind w:firstLine="420" w:firstLineChars="200"/>
        <w:jc w:val="left"/>
        <w:rPr>
          <w:rFonts w:ascii="宋体" w:hAnsi="宋体" w:cs="Arial"/>
          <w:color w:val="000000"/>
          <w:kern w:val="0"/>
          <w:szCs w:val="21"/>
        </w:rPr>
      </w:pPr>
      <w:r>
        <w:rPr>
          <w:rFonts w:hint="eastAsia" w:ascii="宋体" w:hAnsi="宋体" w:cs="Arial"/>
          <w:color w:val="000000"/>
          <w:kern w:val="0"/>
          <w:szCs w:val="21"/>
        </w:rPr>
        <w:t>(3)</w:t>
      </w:r>
      <w:r>
        <w:rPr>
          <w:rFonts w:ascii="宋体" w:hAnsi="宋体" w:cs="Arial"/>
          <w:color w:val="000000"/>
          <w:kern w:val="0"/>
          <w:szCs w:val="21"/>
        </w:rPr>
        <w:t>具体、明确的质疑事项和与质疑事项相关的请求；</w:t>
      </w:r>
    </w:p>
    <w:p>
      <w:pPr>
        <w:widowControl/>
        <w:shd w:val="clear" w:color="auto" w:fill="FFFFFF"/>
        <w:spacing w:before="75" w:after="240"/>
        <w:ind w:firstLine="420" w:firstLineChars="200"/>
        <w:jc w:val="left"/>
        <w:rPr>
          <w:rFonts w:ascii="宋体" w:hAnsi="宋体" w:cs="Arial"/>
          <w:color w:val="000000"/>
          <w:kern w:val="0"/>
          <w:szCs w:val="21"/>
        </w:rPr>
      </w:pPr>
      <w:r>
        <w:rPr>
          <w:rFonts w:hint="eastAsia" w:ascii="宋体" w:hAnsi="宋体" w:cs="Arial"/>
          <w:color w:val="000000"/>
          <w:kern w:val="0"/>
          <w:szCs w:val="21"/>
        </w:rPr>
        <w:t>(4)</w:t>
      </w:r>
      <w:r>
        <w:rPr>
          <w:rFonts w:ascii="宋体" w:hAnsi="宋体" w:cs="Arial"/>
          <w:color w:val="000000"/>
          <w:kern w:val="0"/>
          <w:szCs w:val="21"/>
        </w:rPr>
        <w:t>事实依据；</w:t>
      </w:r>
    </w:p>
    <w:p>
      <w:pPr>
        <w:widowControl/>
        <w:shd w:val="clear" w:color="auto" w:fill="FFFFFF"/>
        <w:spacing w:before="75" w:after="240"/>
        <w:ind w:firstLine="420" w:firstLineChars="200"/>
        <w:jc w:val="left"/>
        <w:rPr>
          <w:rFonts w:ascii="宋体" w:hAnsi="宋体" w:cs="Arial"/>
          <w:color w:val="000000"/>
          <w:kern w:val="0"/>
          <w:szCs w:val="21"/>
        </w:rPr>
      </w:pPr>
      <w:r>
        <w:rPr>
          <w:rFonts w:hint="eastAsia" w:ascii="宋体" w:hAnsi="宋体" w:cs="Arial"/>
          <w:color w:val="000000"/>
          <w:kern w:val="0"/>
          <w:szCs w:val="21"/>
        </w:rPr>
        <w:t>(5)</w:t>
      </w:r>
      <w:r>
        <w:rPr>
          <w:rFonts w:ascii="宋体" w:hAnsi="宋体" w:cs="Arial"/>
          <w:color w:val="000000"/>
          <w:kern w:val="0"/>
          <w:szCs w:val="21"/>
        </w:rPr>
        <w:t>必要的法律依据；</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(6)</w:t>
      </w:r>
      <w:r>
        <w:rPr>
          <w:rFonts w:asciiTheme="minorEastAsia" w:hAnsiTheme="minorEastAsia"/>
          <w:szCs w:val="21"/>
        </w:rPr>
        <w:t>提出质疑的日期。</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27.4</w:t>
      </w:r>
      <w:r>
        <w:rPr>
          <w:rFonts w:asciiTheme="minorEastAsia" w:hAnsiTheme="minorEastAsia"/>
          <w:szCs w:val="21"/>
        </w:rPr>
        <w:t>供应商为自然人的，应当由本人签字；供应商为法人或者其他组织的，应当由法定代表人、主要负责人或者其授权代表签字或者盖章，并加盖</w:t>
      </w:r>
      <w:r>
        <w:rPr>
          <w:rFonts w:hint="eastAsia" w:asciiTheme="minorEastAsia" w:hAnsiTheme="minorEastAsia"/>
          <w:szCs w:val="21"/>
        </w:rPr>
        <w:t>公</w:t>
      </w:r>
      <w:r>
        <w:rPr>
          <w:rFonts w:asciiTheme="minorEastAsia" w:hAnsiTheme="minorEastAsia"/>
          <w:szCs w:val="21"/>
        </w:rPr>
        <w:t>章。</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27.5采购人、我中心不得拒收质疑供应商在法定质疑期内发出的质疑函，应当在收到质疑函后7个工作日内作出答复，并以书面形式通知质疑供应商和其他有关供应商。</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27.6供应商对评审过程、中标或者成交结果提出质疑的，采购人、我中心可以组织原评标委员会、竞争性招标小组、询价小组或者竞争性磋商小组协助答复质疑。</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27.7采购人、我中心认为供应商质疑不成立，或者成立但未对中标、成交结果构成影响的，继续开展采购活动；认为供应商质疑成立且影响或者可能影响中标、成交结果的，按照下列情况处理：</w:t>
      </w:r>
    </w:p>
    <w:p>
      <w:pPr>
        <w:widowControl/>
        <w:spacing w:line="460" w:lineRule="exact"/>
        <w:ind w:firstLine="315" w:firstLineChars="150"/>
        <w:jc w:val="left"/>
        <w:rPr>
          <w:rFonts w:asciiTheme="minorEastAsia" w:hAnsiTheme="minorEastAsia"/>
          <w:szCs w:val="21"/>
        </w:rPr>
      </w:pPr>
      <w:r>
        <w:rPr>
          <w:rFonts w:hint="eastAsia" w:asciiTheme="minorEastAsia" w:hAnsiTheme="minorEastAsia"/>
          <w:szCs w:val="21"/>
        </w:rPr>
        <w:t>（1）对采购文件提出的质疑，依法通过澄清或者修改可以继续开展采购活动的，澄清或者修改采购文件后继续开展采购活动；否则应当修改采购文件后重新开展采购活动。</w:t>
      </w:r>
    </w:p>
    <w:p>
      <w:pPr>
        <w:widowControl/>
        <w:spacing w:line="460" w:lineRule="exact"/>
        <w:ind w:firstLine="315" w:firstLineChars="150"/>
        <w:jc w:val="left"/>
        <w:rPr>
          <w:rFonts w:asciiTheme="minorEastAsia" w:hAnsiTheme="minorEastAsia"/>
          <w:szCs w:val="21"/>
        </w:rPr>
      </w:pPr>
      <w:r>
        <w:rPr>
          <w:rFonts w:hint="eastAsia" w:asciiTheme="minorEastAsia" w:hAnsiTheme="minorEastAsia"/>
          <w:szCs w:val="21"/>
        </w:rPr>
        <w:t>（2）对采购过程、中标或者成交结果提出的质疑，合格供应商符合法定数量时，可以从合格的中标或者成交候选人中另行确定中标、成交供应商的，应当依法另行确定中标、成交供应商；否则应当重新开展采购活动。</w:t>
      </w:r>
    </w:p>
    <w:p>
      <w:pPr>
        <w:widowControl/>
        <w:spacing w:line="460" w:lineRule="exact"/>
        <w:ind w:firstLine="420" w:firstLineChars="200"/>
        <w:jc w:val="left"/>
        <w:rPr>
          <w:rFonts w:asciiTheme="minorEastAsia" w:hAnsiTheme="minorEastAsia"/>
          <w:szCs w:val="21"/>
        </w:rPr>
      </w:pPr>
      <w:r>
        <w:rPr>
          <w:rFonts w:hint="eastAsia" w:asciiTheme="minorEastAsia" w:hAnsiTheme="minorEastAsia"/>
          <w:szCs w:val="21"/>
        </w:rPr>
        <w:t>质疑答复导致中标、成交结果改变的，采购人或者我中心应当将有关情况</w:t>
      </w:r>
      <w:r>
        <w:rPr>
          <w:rFonts w:asciiTheme="minorEastAsia" w:hAnsiTheme="minorEastAsia"/>
          <w:szCs w:val="21"/>
        </w:rPr>
        <w:t>书面报告本级财政部门。</w:t>
      </w:r>
    </w:p>
    <w:p>
      <w:pPr>
        <w:adjustRightInd w:val="0"/>
        <w:snapToGrid w:val="0"/>
        <w:spacing w:line="460" w:lineRule="exact"/>
        <w:ind w:firstLine="413" w:firstLineChars="196"/>
        <w:jc w:val="left"/>
        <w:rPr>
          <w:rFonts w:ascii="宋体"/>
          <w:b/>
          <w:szCs w:val="21"/>
        </w:rPr>
      </w:pPr>
      <w:r>
        <w:rPr>
          <w:rFonts w:hint="eastAsia" w:ascii="宋体"/>
          <w:b/>
          <w:szCs w:val="21"/>
        </w:rPr>
        <w:t>七、合同签订</w:t>
      </w:r>
    </w:p>
    <w:p>
      <w:pPr>
        <w:adjustRightInd w:val="0"/>
        <w:snapToGrid w:val="0"/>
        <w:spacing w:line="460" w:lineRule="exact"/>
        <w:ind w:firstLine="413" w:firstLineChars="196"/>
        <w:jc w:val="left"/>
        <w:rPr>
          <w:rFonts w:ascii="宋体"/>
          <w:b/>
          <w:bCs/>
          <w:szCs w:val="21"/>
        </w:rPr>
      </w:pPr>
      <w:r>
        <w:rPr>
          <w:rFonts w:hint="eastAsia" w:ascii="宋体"/>
          <w:b/>
          <w:bCs/>
          <w:szCs w:val="21"/>
        </w:rPr>
        <w:t>28.中标结果通知</w:t>
      </w:r>
    </w:p>
    <w:p>
      <w:pPr>
        <w:adjustRightInd w:val="0"/>
        <w:snapToGrid w:val="0"/>
        <w:spacing w:line="460" w:lineRule="exact"/>
        <w:ind w:firstLine="420" w:firstLineChars="200"/>
        <w:rPr>
          <w:rFonts w:ascii="宋体"/>
          <w:szCs w:val="21"/>
        </w:rPr>
      </w:pPr>
      <w:r>
        <w:rPr>
          <w:rFonts w:hint="eastAsia" w:ascii="宋体"/>
          <w:szCs w:val="21"/>
        </w:rPr>
        <w:t>28.1 在采购中标结果公告的同时，</w:t>
      </w:r>
      <w:r>
        <w:rPr>
          <w:rFonts w:hint="eastAsia" w:hAnsi="宋体" w:cs="Arial"/>
          <w:color w:val="000000"/>
          <w:kern w:val="0"/>
        </w:rPr>
        <w:t>我中心</w:t>
      </w:r>
      <w:r>
        <w:rPr>
          <w:rFonts w:hint="eastAsia" w:ascii="宋体"/>
          <w:szCs w:val="21"/>
        </w:rPr>
        <w:t xml:space="preserve">将以书面形式向中标供应商发出《中标通知书》。中标通知书对采购人和中标供应商具有同等法律效力。  </w:t>
      </w:r>
    </w:p>
    <w:p>
      <w:pPr>
        <w:adjustRightInd w:val="0"/>
        <w:snapToGrid w:val="0"/>
        <w:spacing w:line="460" w:lineRule="exact"/>
        <w:ind w:firstLine="413" w:firstLineChars="196"/>
        <w:rPr>
          <w:rFonts w:ascii="宋体" w:cs="宋体"/>
          <w:b/>
          <w:kern w:val="0"/>
          <w:szCs w:val="21"/>
        </w:rPr>
      </w:pPr>
      <w:r>
        <w:rPr>
          <w:rFonts w:hint="eastAsia" w:ascii="宋体" w:cs="宋体"/>
          <w:b/>
          <w:kern w:val="0"/>
          <w:szCs w:val="21"/>
        </w:rPr>
        <w:t>29.履约担保</w:t>
      </w:r>
    </w:p>
    <w:p>
      <w:pPr>
        <w:adjustRightInd w:val="0"/>
        <w:snapToGrid w:val="0"/>
        <w:spacing w:line="460" w:lineRule="exact"/>
        <w:ind w:firstLine="420" w:firstLineChars="200"/>
        <w:rPr>
          <w:rFonts w:ascii="宋体"/>
          <w:szCs w:val="21"/>
        </w:rPr>
      </w:pPr>
      <w:r>
        <w:rPr>
          <w:rFonts w:hint="eastAsia" w:ascii="宋体" w:cs="宋体"/>
          <w:kern w:val="0"/>
          <w:szCs w:val="21"/>
        </w:rPr>
        <w:t>29.1</w:t>
      </w:r>
      <w:r>
        <w:rPr>
          <w:rFonts w:hint="eastAsia" w:ascii="宋体"/>
          <w:szCs w:val="21"/>
        </w:rPr>
        <w:t>中标人在收到</w:t>
      </w:r>
      <w:r>
        <w:rPr>
          <w:rFonts w:hint="eastAsia" w:hAnsi="宋体" w:cs="Arial"/>
          <w:color w:val="000000"/>
          <w:kern w:val="0"/>
        </w:rPr>
        <w:t>我中心</w:t>
      </w:r>
      <w:r>
        <w:rPr>
          <w:rFonts w:hint="eastAsia" w:ascii="宋体"/>
          <w:szCs w:val="21"/>
        </w:rPr>
        <w:t>的《中标通知书》后十日内，需向采购人提交履约担保的，应按照招标文件的规定提交。</w:t>
      </w:r>
    </w:p>
    <w:p>
      <w:pPr>
        <w:adjustRightInd w:val="0"/>
        <w:snapToGrid w:val="0"/>
        <w:spacing w:line="460" w:lineRule="exact"/>
        <w:ind w:firstLine="420" w:firstLineChars="200"/>
        <w:rPr>
          <w:rFonts w:ascii="宋体"/>
          <w:szCs w:val="21"/>
        </w:rPr>
      </w:pPr>
      <w:r>
        <w:rPr>
          <w:rFonts w:hint="eastAsia" w:ascii="宋体"/>
          <w:szCs w:val="21"/>
        </w:rPr>
        <w:t>29.2 中标人</w:t>
      </w:r>
      <w:r>
        <w:rPr>
          <w:rFonts w:hint="eastAsia" w:ascii="宋体"/>
          <w:spacing w:val="4"/>
          <w:szCs w:val="21"/>
        </w:rPr>
        <w:t>没有按照本章规定</w:t>
      </w:r>
      <w:r>
        <w:rPr>
          <w:rFonts w:hint="eastAsia" w:ascii="宋体"/>
          <w:szCs w:val="21"/>
        </w:rPr>
        <w:t>提交履约担保的</w:t>
      </w:r>
      <w:r>
        <w:rPr>
          <w:rFonts w:hint="eastAsia" w:ascii="宋体"/>
          <w:spacing w:val="4"/>
          <w:szCs w:val="21"/>
        </w:rPr>
        <w:t>，视为放弃中标，</w:t>
      </w:r>
      <w:r>
        <w:rPr>
          <w:rFonts w:hint="eastAsia" w:ascii="宋体"/>
          <w:spacing w:val="2"/>
          <w:szCs w:val="21"/>
        </w:rPr>
        <w:t>其投标保证金不予退还。</w:t>
      </w:r>
    </w:p>
    <w:p>
      <w:pPr>
        <w:adjustRightInd w:val="0"/>
        <w:snapToGrid w:val="0"/>
        <w:spacing w:line="460" w:lineRule="exact"/>
        <w:ind w:firstLine="413" w:firstLineChars="196"/>
        <w:jc w:val="left"/>
        <w:rPr>
          <w:rFonts w:ascii="宋体"/>
          <w:b/>
          <w:bCs/>
          <w:szCs w:val="21"/>
        </w:rPr>
      </w:pPr>
      <w:r>
        <w:rPr>
          <w:rFonts w:hint="eastAsia" w:ascii="宋体"/>
          <w:b/>
          <w:bCs/>
          <w:szCs w:val="21"/>
        </w:rPr>
        <w:t>30.签订合同</w:t>
      </w:r>
    </w:p>
    <w:p>
      <w:pPr>
        <w:adjustRightInd w:val="0"/>
        <w:snapToGrid w:val="0"/>
        <w:spacing w:line="460" w:lineRule="exact"/>
        <w:ind w:firstLine="420" w:firstLineChars="200"/>
        <w:jc w:val="left"/>
        <w:rPr>
          <w:rFonts w:ascii="宋体"/>
          <w:szCs w:val="21"/>
        </w:rPr>
      </w:pPr>
      <w:r>
        <w:rPr>
          <w:rFonts w:hint="eastAsia" w:ascii="宋体"/>
          <w:szCs w:val="21"/>
        </w:rPr>
        <w:t>30.1 采购人应自中标通知书发出之日起三十日内，按中标通知书指定的时间、地点与中标人签订政府采购合同。</w:t>
      </w:r>
    </w:p>
    <w:p>
      <w:pPr>
        <w:adjustRightInd w:val="0"/>
        <w:snapToGrid w:val="0"/>
        <w:spacing w:line="460" w:lineRule="exact"/>
        <w:ind w:firstLine="420" w:firstLineChars="200"/>
        <w:jc w:val="left"/>
        <w:rPr>
          <w:rFonts w:ascii="宋体"/>
          <w:szCs w:val="21"/>
        </w:rPr>
      </w:pPr>
      <w:r>
        <w:rPr>
          <w:rFonts w:hint="eastAsia" w:ascii="宋体"/>
          <w:szCs w:val="21"/>
        </w:rPr>
        <w:t>30.2 招标文件、中标人的投标文件均为签订合同的依据。</w:t>
      </w:r>
    </w:p>
    <w:p>
      <w:pPr>
        <w:adjustRightInd w:val="0"/>
        <w:snapToGrid w:val="0"/>
        <w:spacing w:line="460" w:lineRule="exact"/>
        <w:ind w:firstLine="420" w:firstLineChars="200"/>
        <w:jc w:val="left"/>
        <w:rPr>
          <w:rFonts w:ascii="宋体"/>
          <w:bCs/>
          <w:szCs w:val="21"/>
        </w:rPr>
      </w:pPr>
      <w:r>
        <w:rPr>
          <w:rFonts w:hint="eastAsia" w:ascii="宋体"/>
          <w:szCs w:val="21"/>
        </w:rPr>
        <w:t>30.3 中标人</w:t>
      </w:r>
      <w:r>
        <w:rPr>
          <w:rFonts w:hint="eastAsia" w:ascii="宋体"/>
          <w:bCs/>
          <w:szCs w:val="21"/>
        </w:rPr>
        <w:t>应当按照合同约定履行义务。</w:t>
      </w:r>
      <w:r>
        <w:rPr>
          <w:rFonts w:hint="eastAsia" w:ascii="宋体"/>
          <w:szCs w:val="21"/>
        </w:rPr>
        <w:t>中标人</w:t>
      </w:r>
      <w:r>
        <w:rPr>
          <w:rFonts w:hint="eastAsia" w:ascii="宋体"/>
          <w:bCs/>
          <w:szCs w:val="21"/>
        </w:rPr>
        <w:t>不得向他人分包中标项目。</w:t>
      </w:r>
    </w:p>
    <w:p>
      <w:pPr>
        <w:adjustRightInd w:val="0"/>
        <w:snapToGrid w:val="0"/>
        <w:spacing w:line="460" w:lineRule="exact"/>
        <w:ind w:firstLine="413" w:firstLineChars="196"/>
        <w:jc w:val="left"/>
        <w:rPr>
          <w:rFonts w:ascii="宋体"/>
          <w:b/>
          <w:bCs/>
          <w:szCs w:val="21"/>
        </w:rPr>
      </w:pPr>
      <w:r>
        <w:rPr>
          <w:rFonts w:hint="eastAsia" w:ascii="宋体"/>
          <w:b/>
          <w:bCs/>
          <w:szCs w:val="21"/>
        </w:rPr>
        <w:t>31.</w:t>
      </w:r>
      <w:r>
        <w:rPr>
          <w:rFonts w:hint="eastAsia" w:ascii="宋体"/>
          <w:b/>
          <w:szCs w:val="21"/>
        </w:rPr>
        <w:t xml:space="preserve"> 政府采购合同履行中</w:t>
      </w:r>
      <w:r>
        <w:rPr>
          <w:rFonts w:hint="eastAsia" w:ascii="宋体"/>
          <w:b/>
          <w:bCs/>
          <w:szCs w:val="21"/>
        </w:rPr>
        <w:t>数量的变更</w:t>
      </w:r>
    </w:p>
    <w:p>
      <w:pPr>
        <w:adjustRightInd w:val="0"/>
        <w:snapToGrid w:val="0"/>
        <w:spacing w:line="460" w:lineRule="exact"/>
        <w:ind w:firstLine="420" w:firstLineChars="200"/>
        <w:jc w:val="left"/>
        <w:rPr>
          <w:rFonts w:ascii="宋体" w:cs="Courier New"/>
          <w:szCs w:val="21"/>
        </w:rPr>
      </w:pPr>
      <w:r>
        <w:rPr>
          <w:rFonts w:hint="eastAsia" w:ascii="宋体" w:cs="Courier New"/>
          <w:szCs w:val="21"/>
        </w:rPr>
        <w:t>31.1政府采购合同履行中，采购人需追加与合同标的相同的货物服务的，在不改变合同其他条款的前提下，报同级财政部门审批后，可以与中标人协商签订补充合同，但所有补充合同的采购金额不得超过原合同采购金额的百分之十。</w:t>
      </w:r>
    </w:p>
    <w:p>
      <w:pPr>
        <w:adjustRightInd w:val="0"/>
        <w:snapToGrid w:val="0"/>
        <w:spacing w:line="460" w:lineRule="exact"/>
        <w:ind w:firstLine="413" w:firstLineChars="196"/>
        <w:jc w:val="left"/>
        <w:rPr>
          <w:rFonts w:ascii="宋体" w:cs="Courier New"/>
          <w:b/>
          <w:szCs w:val="21"/>
        </w:rPr>
      </w:pPr>
      <w:r>
        <w:rPr>
          <w:rFonts w:hint="eastAsia" w:ascii="宋体" w:cs="Courier New"/>
          <w:b/>
          <w:szCs w:val="21"/>
        </w:rPr>
        <w:t>八、其他规定</w:t>
      </w:r>
    </w:p>
    <w:p>
      <w:pPr>
        <w:adjustRightInd w:val="0"/>
        <w:snapToGrid w:val="0"/>
        <w:spacing w:line="460" w:lineRule="exact"/>
        <w:ind w:firstLine="413" w:firstLineChars="196"/>
        <w:jc w:val="left"/>
        <w:rPr>
          <w:rFonts w:ascii="宋体"/>
          <w:b/>
          <w:szCs w:val="21"/>
        </w:rPr>
      </w:pPr>
      <w:r>
        <w:rPr>
          <w:rFonts w:hint="eastAsia" w:ascii="宋体"/>
          <w:b/>
          <w:bCs/>
          <w:szCs w:val="21"/>
        </w:rPr>
        <w:t>32.</w:t>
      </w:r>
      <w:r>
        <w:rPr>
          <w:rFonts w:hint="eastAsia" w:ascii="宋体"/>
          <w:b/>
          <w:szCs w:val="21"/>
        </w:rPr>
        <w:t xml:space="preserve"> 政策与法规</w:t>
      </w:r>
    </w:p>
    <w:p>
      <w:pPr>
        <w:adjustRightInd w:val="0"/>
        <w:snapToGrid w:val="0"/>
        <w:spacing w:line="460" w:lineRule="exact"/>
        <w:ind w:firstLine="420" w:firstLineChars="200"/>
        <w:jc w:val="left"/>
        <w:rPr>
          <w:rFonts w:ascii="宋体"/>
          <w:szCs w:val="21"/>
        </w:rPr>
      </w:pPr>
      <w:r>
        <w:rPr>
          <w:rFonts w:hint="eastAsia" w:ascii="宋体"/>
          <w:szCs w:val="21"/>
        </w:rPr>
        <w:t>32.1法律、法规、规章和省级以上财政部门涉及政府采购政策功能及其他规定，评标委员会应根据招标文件规定，</w:t>
      </w:r>
      <w:r>
        <w:rPr>
          <w:rFonts w:hint="eastAsia" w:ascii="宋体"/>
          <w:bCs/>
          <w:szCs w:val="21"/>
        </w:rPr>
        <w:t>优先推荐节能环保产品，优先考虑中小企业。</w:t>
      </w:r>
    </w:p>
    <w:p>
      <w:pPr>
        <w:tabs>
          <w:tab w:val="left" w:pos="690"/>
          <w:tab w:val="left" w:pos="7560"/>
          <w:tab w:val="left" w:pos="7740"/>
          <w:tab w:val="left" w:pos="7920"/>
        </w:tabs>
        <w:adjustRightInd w:val="0"/>
        <w:snapToGrid w:val="0"/>
        <w:spacing w:line="460" w:lineRule="exact"/>
        <w:ind w:right="384" w:rightChars="183" w:firstLine="413" w:firstLineChars="196"/>
        <w:rPr>
          <w:rFonts w:ascii="宋体"/>
          <w:b/>
          <w:szCs w:val="21"/>
        </w:rPr>
      </w:pPr>
      <w:r>
        <w:rPr>
          <w:rFonts w:hint="eastAsia" w:ascii="宋体"/>
          <w:b/>
          <w:szCs w:val="21"/>
        </w:rPr>
        <w:t>33.招标代理服务费</w:t>
      </w:r>
    </w:p>
    <w:p>
      <w:pPr>
        <w:tabs>
          <w:tab w:val="left" w:pos="420"/>
          <w:tab w:val="left" w:pos="7560"/>
          <w:tab w:val="left" w:pos="7740"/>
          <w:tab w:val="left" w:pos="7920"/>
        </w:tabs>
        <w:adjustRightInd w:val="0"/>
        <w:snapToGrid w:val="0"/>
        <w:spacing w:line="460" w:lineRule="exact"/>
        <w:ind w:firstLine="420" w:firstLineChars="200"/>
        <w:rPr>
          <w:rFonts w:ascii="宋体"/>
          <w:szCs w:val="21"/>
        </w:rPr>
      </w:pPr>
      <w:r>
        <w:rPr>
          <w:rFonts w:hint="eastAsia" w:ascii="宋体"/>
          <w:szCs w:val="21"/>
        </w:rPr>
        <w:t>33.1本项目不收取招标代理服务费。</w:t>
      </w:r>
    </w:p>
    <w:p>
      <w:pPr>
        <w:tabs>
          <w:tab w:val="left" w:pos="420"/>
          <w:tab w:val="left" w:pos="7560"/>
          <w:tab w:val="left" w:pos="7740"/>
          <w:tab w:val="left" w:pos="7920"/>
        </w:tabs>
        <w:adjustRightInd w:val="0"/>
        <w:snapToGrid w:val="0"/>
        <w:spacing w:line="460" w:lineRule="exact"/>
        <w:ind w:firstLine="420" w:firstLineChars="200"/>
        <w:rPr>
          <w:rFonts w:ascii="宋体"/>
          <w:szCs w:val="21"/>
        </w:rPr>
      </w:pPr>
      <w:r>
        <w:rPr>
          <w:rFonts w:hint="eastAsia" w:ascii="宋体"/>
          <w:szCs w:val="21"/>
        </w:rPr>
        <w:t>33.2 本项目无需报名登记。</w:t>
      </w:r>
    </w:p>
    <w:p>
      <w:pPr>
        <w:adjustRightInd w:val="0"/>
        <w:snapToGrid w:val="0"/>
        <w:spacing w:line="460" w:lineRule="exact"/>
        <w:ind w:firstLine="422" w:firstLineChars="200"/>
        <w:jc w:val="left"/>
        <w:rPr>
          <w:rFonts w:ascii="宋体"/>
          <w:b/>
          <w:szCs w:val="21"/>
        </w:rPr>
      </w:pPr>
      <w:r>
        <w:rPr>
          <w:rFonts w:hint="eastAsia" w:ascii="宋体"/>
          <w:b/>
          <w:szCs w:val="21"/>
        </w:rPr>
        <w:t>34.相关附件的报送</w:t>
      </w:r>
    </w:p>
    <w:p>
      <w:pPr>
        <w:adjustRightInd w:val="0"/>
        <w:snapToGrid w:val="0"/>
        <w:spacing w:line="460" w:lineRule="exact"/>
        <w:ind w:firstLine="422" w:firstLineChars="200"/>
        <w:jc w:val="left"/>
        <w:rPr>
          <w:rFonts w:ascii="宋体"/>
          <w:szCs w:val="21"/>
        </w:rPr>
      </w:pPr>
      <w:r>
        <w:rPr>
          <w:rFonts w:hint="eastAsia" w:ascii="宋体"/>
          <w:b/>
          <w:szCs w:val="21"/>
        </w:rPr>
        <w:t>所有投标单位需在开标结束后的当天18:00时前上传标注本单位名称的所投标的的技术参数的电子文档至</w:t>
      </w:r>
      <w:r>
        <w:rPr>
          <w:rFonts w:ascii="宋体"/>
          <w:b/>
          <w:szCs w:val="21"/>
        </w:rPr>
        <w:t>lfzfcgzx@126.com</w:t>
      </w:r>
      <w:r>
        <w:rPr>
          <w:rFonts w:hint="eastAsia" w:ascii="宋体"/>
          <w:b/>
          <w:szCs w:val="21"/>
        </w:rPr>
        <w:t>邮箱。不按时上传标的参数，造成的后果由投标人自行承担后果★</w:t>
      </w:r>
      <w:r>
        <w:rPr>
          <w:rFonts w:hint="eastAsia" w:ascii="宋体"/>
          <w:szCs w:val="21"/>
        </w:rPr>
        <w:t>。</w:t>
      </w:r>
      <w:bookmarkStart w:id="11" w:name="_Toc3536577"/>
      <w:bookmarkStart w:id="12" w:name="_Toc7168643"/>
      <w:bookmarkStart w:id="13" w:name="_Toc7421697"/>
      <w:bookmarkStart w:id="14" w:name="_Toc7162897"/>
      <w:bookmarkStart w:id="15" w:name="_Toc7013615"/>
      <w:bookmarkStart w:id="16" w:name="_Toc7162109"/>
      <w:bookmarkStart w:id="17" w:name="_Toc8919235"/>
      <w:bookmarkStart w:id="18" w:name="_Toc7168815"/>
    </w:p>
    <w:p>
      <w:pPr>
        <w:adjustRightInd w:val="0"/>
        <w:snapToGrid w:val="0"/>
        <w:spacing w:line="460" w:lineRule="exact"/>
        <w:ind w:firstLine="422" w:firstLineChars="200"/>
        <w:jc w:val="left"/>
        <w:rPr>
          <w:rFonts w:ascii="宋体" w:hAnsi="宋体" w:eastAsia="宋体" w:cs="宋体"/>
          <w:b/>
          <w:bCs/>
          <w:color w:val="000000"/>
          <w:szCs w:val="21"/>
        </w:rPr>
      </w:pPr>
      <w:r>
        <w:rPr>
          <w:rFonts w:hint="eastAsia" w:ascii="宋体" w:hAnsi="宋体" w:eastAsia="宋体" w:cs="宋体"/>
          <w:b/>
          <w:bCs/>
          <w:color w:val="000000"/>
          <w:szCs w:val="21"/>
        </w:rPr>
        <w:t>35.需要补充的其他内容</w:t>
      </w:r>
      <w:bookmarkEnd w:id="11"/>
      <w:bookmarkEnd w:id="12"/>
      <w:bookmarkEnd w:id="13"/>
      <w:bookmarkEnd w:id="14"/>
      <w:bookmarkEnd w:id="15"/>
      <w:bookmarkEnd w:id="16"/>
      <w:bookmarkEnd w:id="17"/>
      <w:bookmarkEnd w:id="18"/>
      <w:r>
        <w:rPr>
          <w:rFonts w:hint="eastAsia" w:ascii="宋体" w:hAnsi="宋体" w:eastAsia="宋体" w:cs="宋体"/>
          <w:b/>
          <w:bCs/>
          <w:color w:val="000000"/>
          <w:szCs w:val="21"/>
        </w:rPr>
        <w:t xml:space="preserve"> </w:t>
      </w:r>
    </w:p>
    <w:p>
      <w:pPr>
        <w:adjustRightInd w:val="0"/>
        <w:snapToGrid w:val="0"/>
        <w:spacing w:line="460" w:lineRule="exact"/>
        <w:ind w:firstLine="420" w:firstLineChars="200"/>
        <w:jc w:val="left"/>
        <w:rPr>
          <w:rFonts w:ascii="宋体"/>
          <w:color w:val="000000"/>
          <w:szCs w:val="21"/>
        </w:rPr>
      </w:pPr>
      <w:r>
        <w:rPr>
          <w:rFonts w:hint="eastAsia" w:ascii="宋体"/>
          <w:color w:val="000000"/>
          <w:szCs w:val="21"/>
        </w:rPr>
        <w:t>35.1节能产品是指列入财政部和国家发改委公布的、在有效期内的《节能产品政府采购清单》中的产品，需对应到“节能清单”中所列的型号/系列，其中台式计算机还需对应“节能产品政府采购清单附件2-</w:t>
      </w:r>
      <w:r>
        <w:rPr>
          <w:rFonts w:ascii="宋体"/>
          <w:color w:val="000000"/>
          <w:szCs w:val="21"/>
        </w:rPr>
        <w:t>台式计算机性能参数</w:t>
      </w:r>
      <w:r>
        <w:rPr>
          <w:rFonts w:hint="eastAsia" w:ascii="宋体"/>
          <w:color w:val="000000"/>
          <w:szCs w:val="21"/>
        </w:rPr>
        <w:t>”所列性能参数。政府强制采购节能产品是指“节能清单”中以“★”标注类别的产品。</w:t>
      </w:r>
    </w:p>
    <w:p>
      <w:pPr>
        <w:spacing w:line="360" w:lineRule="auto"/>
        <w:ind w:firstLine="420" w:firstLineChars="200"/>
        <w:jc w:val="left"/>
        <w:rPr>
          <w:rFonts w:ascii="宋体"/>
          <w:color w:val="000000"/>
          <w:szCs w:val="21"/>
        </w:rPr>
      </w:pPr>
      <w:r>
        <w:rPr>
          <w:rFonts w:hint="eastAsia" w:ascii="宋体"/>
          <w:color w:val="000000"/>
          <w:szCs w:val="21"/>
        </w:rPr>
        <w:t>环境标志产品是指列入财政部和环境保护部公布的、在有效期内的《环境标志产品政府采购清单》中的产品，需对应到“环境标志清单”中所列的型号、系列，其中台式计算机还需对应“环境标志产品政府采购清单附件2-</w:t>
      </w:r>
      <w:r>
        <w:rPr>
          <w:rFonts w:ascii="宋体"/>
          <w:color w:val="000000"/>
          <w:szCs w:val="21"/>
        </w:rPr>
        <w:t>台式计算机性能参数</w:t>
      </w:r>
      <w:r>
        <w:rPr>
          <w:rFonts w:hint="eastAsia" w:ascii="宋体"/>
          <w:color w:val="000000"/>
          <w:szCs w:val="21"/>
        </w:rPr>
        <w:t xml:space="preserve">”所列性能参数。  </w:t>
      </w:r>
    </w:p>
    <w:p>
      <w:pPr>
        <w:spacing w:line="360" w:lineRule="auto"/>
        <w:ind w:firstLine="420" w:firstLineChars="200"/>
        <w:jc w:val="left"/>
        <w:rPr>
          <w:rFonts w:ascii="宋体"/>
          <w:color w:val="000000"/>
          <w:szCs w:val="21"/>
        </w:rPr>
      </w:pPr>
      <w:r>
        <w:rPr>
          <w:rFonts w:hint="eastAsia" w:ascii="宋体"/>
          <w:color w:val="000000"/>
          <w:szCs w:val="21"/>
        </w:rPr>
        <w:t>投标时，投标人所投产品如为节能产品或环境标志产品，应在投标文件中提供产品在“节能清单”或“环境标志产品政府采购清单”中的单页复印件一份,并在复印件上标注出所投产品及型号。</w:t>
      </w:r>
    </w:p>
    <w:p>
      <w:pPr>
        <w:spacing w:line="360" w:lineRule="auto"/>
        <w:ind w:firstLine="420" w:firstLineChars="200"/>
        <w:jc w:val="left"/>
        <w:rPr>
          <w:rFonts w:ascii="宋体"/>
          <w:color w:val="000000"/>
          <w:sz w:val="24"/>
        </w:rPr>
      </w:pPr>
      <w:r>
        <w:rPr>
          <w:rFonts w:hint="eastAsia" w:ascii="宋体"/>
          <w:color w:val="000000"/>
          <w:szCs w:val="21"/>
        </w:rPr>
        <w:t>当期“节能清单”及其附件可通过中国政府采购网（http://www.ccgp.gov.cn/）、国家发展改革委网站（http://hzs.ndrc.gov.cn/）查阅、下载；当期“环境标志产品政府采购清单”及其附件可通过中国政府采购网（http://www.ccgp.gov.cn/）、国家环境保护部网（http://www.sepa.gov.cn/）查阅、下载。</w:t>
      </w:r>
    </w:p>
    <w:p>
      <w:pPr>
        <w:adjustRightInd w:val="0"/>
        <w:snapToGrid w:val="0"/>
        <w:spacing w:line="460" w:lineRule="exact"/>
        <w:rPr>
          <w:rFonts w:ascii="黑体" w:eastAsia="黑体"/>
          <w:bCs/>
          <w:sz w:val="32"/>
          <w:szCs w:val="32"/>
        </w:rPr>
      </w:pPr>
    </w:p>
    <w:p>
      <w:pPr>
        <w:adjustRightInd w:val="0"/>
        <w:snapToGrid w:val="0"/>
        <w:spacing w:line="460" w:lineRule="exact"/>
        <w:jc w:val="center"/>
        <w:rPr>
          <w:rFonts w:ascii="黑体" w:eastAsia="黑体"/>
          <w:bCs/>
          <w:sz w:val="30"/>
          <w:szCs w:val="30"/>
        </w:rPr>
      </w:pPr>
      <w:r>
        <w:rPr>
          <w:rFonts w:hint="eastAsia" w:ascii="黑体" w:eastAsia="黑体"/>
          <w:bCs/>
          <w:sz w:val="30"/>
          <w:szCs w:val="30"/>
        </w:rPr>
        <w:t>第三章 评标方法及标准</w:t>
      </w:r>
      <w:bookmarkStart w:id="19" w:name="第三章评标方法及标准"/>
      <w:bookmarkEnd w:id="19"/>
    </w:p>
    <w:p>
      <w:pPr>
        <w:adjustRightInd w:val="0"/>
        <w:snapToGrid w:val="0"/>
        <w:spacing w:line="460" w:lineRule="exact"/>
        <w:ind w:firstLine="413" w:firstLineChars="196"/>
        <w:rPr>
          <w:rFonts w:ascii="宋体"/>
          <w:b/>
          <w:szCs w:val="21"/>
        </w:rPr>
      </w:pPr>
      <w:r>
        <w:rPr>
          <w:rFonts w:hint="eastAsia" w:ascii="宋体"/>
          <w:b/>
          <w:bCs/>
          <w:szCs w:val="21"/>
        </w:rPr>
        <w:t xml:space="preserve">一． </w:t>
      </w:r>
      <w:r>
        <w:rPr>
          <w:rFonts w:hint="eastAsia" w:ascii="宋体"/>
          <w:b/>
          <w:szCs w:val="21"/>
        </w:rPr>
        <w:t>总则</w:t>
      </w:r>
    </w:p>
    <w:p>
      <w:pPr>
        <w:adjustRightInd w:val="0"/>
        <w:snapToGrid w:val="0"/>
        <w:spacing w:line="460" w:lineRule="exact"/>
        <w:ind w:firstLine="413" w:firstLineChars="196"/>
        <w:rPr>
          <w:rFonts w:ascii="宋体"/>
          <w:b/>
          <w:szCs w:val="21"/>
        </w:rPr>
      </w:pPr>
      <w:r>
        <w:rPr>
          <w:rFonts w:hint="eastAsia" w:ascii="宋体"/>
          <w:b/>
          <w:szCs w:val="21"/>
        </w:rPr>
        <w:t>36.评标委员会</w:t>
      </w:r>
    </w:p>
    <w:p>
      <w:pPr>
        <w:adjustRightInd w:val="0"/>
        <w:snapToGrid w:val="0"/>
        <w:spacing w:line="460" w:lineRule="exact"/>
        <w:ind w:firstLine="422" w:firstLineChars="200"/>
        <w:rPr>
          <w:rFonts w:ascii="宋体"/>
          <w:szCs w:val="21"/>
        </w:rPr>
      </w:pPr>
      <w:r>
        <w:rPr>
          <w:rFonts w:hint="eastAsia" w:ascii="宋体"/>
          <w:b/>
          <w:szCs w:val="21"/>
        </w:rPr>
        <w:t>36</w:t>
      </w:r>
      <w:r>
        <w:rPr>
          <w:rFonts w:hint="eastAsia" w:ascii="宋体"/>
          <w:szCs w:val="21"/>
        </w:rPr>
        <w:t>.1评标由依法组成的评标委员会负责。</w:t>
      </w:r>
    </w:p>
    <w:p>
      <w:pPr>
        <w:adjustRightInd w:val="0"/>
        <w:snapToGrid w:val="0"/>
        <w:spacing w:line="460" w:lineRule="exact"/>
        <w:ind w:firstLine="310" w:firstLineChars="147"/>
        <w:rPr>
          <w:rFonts w:ascii="宋体"/>
          <w:b/>
          <w:szCs w:val="21"/>
        </w:rPr>
      </w:pPr>
      <w:r>
        <w:rPr>
          <w:rFonts w:hint="eastAsia" w:ascii="宋体"/>
          <w:b/>
          <w:bCs/>
          <w:szCs w:val="21"/>
        </w:rPr>
        <w:t>37.</w:t>
      </w:r>
      <w:r>
        <w:rPr>
          <w:rFonts w:hint="eastAsia" w:ascii="宋体"/>
          <w:b/>
          <w:szCs w:val="21"/>
        </w:rPr>
        <w:t>评标方法</w:t>
      </w:r>
    </w:p>
    <w:p>
      <w:pPr>
        <w:tabs>
          <w:tab w:val="left" w:pos="0"/>
        </w:tabs>
        <w:adjustRightInd w:val="0"/>
        <w:snapToGrid w:val="0"/>
        <w:spacing w:line="460" w:lineRule="exact"/>
        <w:ind w:firstLine="422" w:firstLineChars="200"/>
        <w:rPr>
          <w:rFonts w:ascii="宋体"/>
          <w:szCs w:val="21"/>
        </w:rPr>
      </w:pPr>
      <w:r>
        <w:rPr>
          <w:rFonts w:hint="eastAsia" w:ascii="宋体"/>
          <w:b/>
          <w:bCs/>
          <w:szCs w:val="21"/>
        </w:rPr>
        <w:t>37</w:t>
      </w:r>
      <w:r>
        <w:rPr>
          <w:rFonts w:hint="eastAsia" w:ascii="宋体"/>
          <w:szCs w:val="21"/>
        </w:rPr>
        <w:t>.1评标方法：最低评标价法，即投标文件满足招标文件全部实质性要求，且经评审投标报价最低的投标人为中标候选人的评标方法。</w:t>
      </w:r>
    </w:p>
    <w:p>
      <w:pPr>
        <w:adjustRightInd w:val="0"/>
        <w:snapToGrid w:val="0"/>
        <w:spacing w:line="460" w:lineRule="exact"/>
        <w:ind w:right="-109" w:rightChars="-52" w:firstLine="413" w:firstLineChars="196"/>
        <w:rPr>
          <w:rFonts w:ascii="宋体"/>
          <w:b/>
          <w:kern w:val="0"/>
          <w:szCs w:val="21"/>
        </w:rPr>
      </w:pPr>
      <w:r>
        <w:rPr>
          <w:rFonts w:hint="eastAsia" w:ascii="宋体"/>
          <w:b/>
          <w:kern w:val="0"/>
          <w:szCs w:val="21"/>
        </w:rPr>
        <w:t>二.评标程序</w:t>
      </w:r>
    </w:p>
    <w:p>
      <w:pPr>
        <w:adjustRightInd w:val="0"/>
        <w:snapToGrid w:val="0"/>
        <w:spacing w:line="460" w:lineRule="exact"/>
        <w:ind w:right="-109" w:rightChars="-52" w:firstLine="420" w:firstLineChars="200"/>
        <w:rPr>
          <w:rFonts w:ascii="宋体"/>
          <w:b/>
          <w:szCs w:val="21"/>
        </w:rPr>
      </w:pPr>
      <w:r>
        <w:rPr>
          <w:rFonts w:hint="eastAsia" w:ascii="宋体"/>
          <w:kern w:val="0"/>
          <w:szCs w:val="21"/>
        </w:rPr>
        <w:t>评标程序分为投标文件初审、澄清有关问题、比较和评价、推荐中标候选人名单或确定中标人</w:t>
      </w:r>
      <w:r>
        <w:rPr>
          <w:rFonts w:hint="eastAsia" w:ascii="宋体"/>
          <w:b/>
          <w:szCs w:val="21"/>
        </w:rPr>
        <w:t>。</w:t>
      </w:r>
    </w:p>
    <w:p>
      <w:pPr>
        <w:adjustRightInd w:val="0"/>
        <w:snapToGrid w:val="0"/>
        <w:spacing w:line="460" w:lineRule="exact"/>
        <w:ind w:right="-109" w:rightChars="-52" w:firstLine="413" w:firstLineChars="196"/>
        <w:rPr>
          <w:rFonts w:ascii="宋体"/>
          <w:b/>
          <w:bCs/>
          <w:szCs w:val="21"/>
        </w:rPr>
      </w:pPr>
      <w:r>
        <w:rPr>
          <w:rFonts w:hint="eastAsia" w:ascii="宋体"/>
          <w:b/>
          <w:bCs/>
          <w:szCs w:val="21"/>
        </w:rPr>
        <w:t>38.投标文件的初步</w:t>
      </w:r>
      <w:r>
        <w:rPr>
          <w:rFonts w:hint="eastAsia" w:ascii="宋体"/>
          <w:b/>
          <w:szCs w:val="21"/>
        </w:rPr>
        <w:t>评审</w:t>
      </w:r>
    </w:p>
    <w:p>
      <w:pPr>
        <w:adjustRightInd w:val="0"/>
        <w:snapToGrid w:val="0"/>
        <w:spacing w:line="460" w:lineRule="exact"/>
        <w:ind w:right="-109" w:rightChars="-52" w:firstLine="422" w:firstLineChars="200"/>
        <w:rPr>
          <w:rFonts w:ascii="宋体"/>
          <w:szCs w:val="21"/>
        </w:rPr>
      </w:pPr>
      <w:r>
        <w:rPr>
          <w:rFonts w:hint="eastAsia" w:ascii="宋体"/>
          <w:b/>
          <w:bCs/>
          <w:szCs w:val="21"/>
        </w:rPr>
        <w:t>38</w:t>
      </w:r>
      <w:r>
        <w:rPr>
          <w:rFonts w:hint="eastAsia" w:ascii="宋体"/>
          <w:bCs/>
          <w:szCs w:val="21"/>
        </w:rPr>
        <w:t>.1初步</w:t>
      </w:r>
      <w:r>
        <w:rPr>
          <w:rFonts w:hint="eastAsia" w:ascii="宋体"/>
          <w:szCs w:val="21"/>
        </w:rPr>
        <w:t>评审分为资格性检查和符合性检查。</w:t>
      </w:r>
    </w:p>
    <w:p>
      <w:pPr>
        <w:adjustRightInd w:val="0"/>
        <w:snapToGrid w:val="0"/>
        <w:spacing w:line="460" w:lineRule="exact"/>
        <w:ind w:right="-109" w:rightChars="-52" w:firstLine="420" w:firstLineChars="200"/>
        <w:rPr>
          <w:rFonts w:ascii="宋体"/>
          <w:szCs w:val="21"/>
        </w:rPr>
      </w:pPr>
      <w:r>
        <w:rPr>
          <w:rFonts w:hint="eastAsia" w:ascii="宋体"/>
          <w:szCs w:val="21"/>
        </w:rPr>
        <w:t>(1) 资格性检查。根据法律法规和招标文件的规定，对投标文件中的资格证明、投标保证金等进行审查，以确定投标人是否具备投标资格；</w:t>
      </w:r>
    </w:p>
    <w:p>
      <w:pPr>
        <w:adjustRightInd w:val="0"/>
        <w:snapToGrid w:val="0"/>
        <w:spacing w:line="460" w:lineRule="exact"/>
        <w:ind w:firstLine="420" w:firstLineChars="200"/>
        <w:rPr>
          <w:rFonts w:ascii="宋体"/>
          <w:szCs w:val="21"/>
        </w:rPr>
      </w:pPr>
      <w:r>
        <w:rPr>
          <w:rFonts w:hint="eastAsia" w:ascii="宋体"/>
          <w:szCs w:val="21"/>
        </w:rPr>
        <w:t>(2) 符合性检查。依据招标文件的规定，从投标文件的有效性、完整性和对招标文件的响应程度进行审查，以确定是否对招标文件的实质性要求作出响应。</w:t>
      </w:r>
      <w:r>
        <w:rPr>
          <w:rFonts w:hint="eastAsia"/>
          <w:szCs w:val="21"/>
        </w:rPr>
        <w:t>评标委员会决定投标</w:t>
      </w:r>
      <w:r>
        <w:rPr>
          <w:rFonts w:hint="eastAsia" w:ascii="宋体"/>
          <w:szCs w:val="21"/>
        </w:rPr>
        <w:t>文件</w:t>
      </w:r>
      <w:r>
        <w:rPr>
          <w:rFonts w:hint="eastAsia"/>
          <w:szCs w:val="21"/>
        </w:rPr>
        <w:t>的响应性只根据投标</w:t>
      </w:r>
      <w:r>
        <w:rPr>
          <w:rFonts w:hint="eastAsia" w:ascii="宋体"/>
          <w:szCs w:val="21"/>
        </w:rPr>
        <w:t>文件</w:t>
      </w:r>
      <w:r>
        <w:rPr>
          <w:rFonts w:hint="eastAsia"/>
          <w:szCs w:val="21"/>
        </w:rPr>
        <w:t>真实无误的内容，而不依据外部的证据，但投标</w:t>
      </w:r>
      <w:r>
        <w:rPr>
          <w:rFonts w:hint="eastAsia" w:ascii="宋体"/>
          <w:szCs w:val="21"/>
        </w:rPr>
        <w:t>文件</w:t>
      </w:r>
      <w:r>
        <w:rPr>
          <w:rFonts w:hint="eastAsia"/>
          <w:szCs w:val="21"/>
        </w:rPr>
        <w:t>有不真实、不正确的内容时除外；</w:t>
      </w:r>
    </w:p>
    <w:p>
      <w:pPr>
        <w:adjustRightInd w:val="0"/>
        <w:snapToGrid w:val="0"/>
        <w:spacing w:line="460" w:lineRule="exact"/>
        <w:ind w:right="-109" w:rightChars="-52" w:firstLine="420" w:firstLineChars="200"/>
        <w:rPr>
          <w:rFonts w:ascii="宋体"/>
          <w:szCs w:val="21"/>
        </w:rPr>
      </w:pPr>
      <w:r>
        <w:rPr>
          <w:rFonts w:hint="eastAsia" w:ascii="宋体"/>
          <w:szCs w:val="21"/>
        </w:rPr>
        <w:t xml:space="preserve">(3) </w:t>
      </w:r>
      <w:r>
        <w:rPr>
          <w:rFonts w:hint="eastAsia"/>
          <w:szCs w:val="21"/>
        </w:rPr>
        <w:t>投标人不得通过修正或撤销不合要求的偏离从而使其投标成为实质上响应的投标。</w:t>
      </w:r>
    </w:p>
    <w:p>
      <w:pPr>
        <w:adjustRightInd w:val="0"/>
        <w:snapToGrid w:val="0"/>
        <w:spacing w:line="460" w:lineRule="exact"/>
        <w:ind w:firstLine="422" w:firstLineChars="200"/>
        <w:rPr>
          <w:rFonts w:ascii="宋体"/>
          <w:szCs w:val="21"/>
        </w:rPr>
      </w:pPr>
      <w:r>
        <w:rPr>
          <w:rFonts w:hint="eastAsia" w:ascii="宋体"/>
          <w:b/>
          <w:bCs/>
          <w:szCs w:val="21"/>
        </w:rPr>
        <w:t>38</w:t>
      </w:r>
      <w:r>
        <w:rPr>
          <w:rFonts w:hint="eastAsia" w:ascii="宋体"/>
          <w:szCs w:val="21"/>
        </w:rPr>
        <w:t>.2 投标文件属下列情况之一的，应在资格性、符合性检查时按照无效投标处理。</w:t>
      </w:r>
    </w:p>
    <w:p>
      <w:pPr>
        <w:adjustRightInd w:val="0"/>
        <w:snapToGrid w:val="0"/>
        <w:spacing w:line="460" w:lineRule="exact"/>
        <w:ind w:right="-109" w:rightChars="-52" w:firstLine="420" w:firstLineChars="200"/>
        <w:rPr>
          <w:rFonts w:ascii="宋体"/>
          <w:szCs w:val="21"/>
        </w:rPr>
      </w:pPr>
      <w:r>
        <w:rPr>
          <w:rFonts w:hint="eastAsia" w:ascii="宋体"/>
          <w:szCs w:val="21"/>
        </w:rPr>
        <w:t>（1）应交未交投标保证金或</w:t>
      </w:r>
      <w:r>
        <w:rPr>
          <w:rFonts w:hint="eastAsia"/>
          <w:szCs w:val="21"/>
        </w:rPr>
        <w:t>金额不足、投标保证金缴纳形式不符合招标文件要求的</w:t>
      </w:r>
      <w:r>
        <w:rPr>
          <w:rFonts w:hint="eastAsia" w:ascii="宋体"/>
          <w:szCs w:val="21"/>
        </w:rPr>
        <w:t>；</w:t>
      </w:r>
    </w:p>
    <w:p>
      <w:pPr>
        <w:adjustRightInd w:val="0"/>
        <w:snapToGrid w:val="0"/>
        <w:spacing w:line="460" w:lineRule="exact"/>
        <w:ind w:right="-109" w:rightChars="-52" w:firstLine="420" w:firstLineChars="200"/>
        <w:rPr>
          <w:rFonts w:ascii="宋体"/>
          <w:szCs w:val="21"/>
        </w:rPr>
      </w:pPr>
      <w:r>
        <w:rPr>
          <w:rFonts w:hint="eastAsia" w:ascii="宋体"/>
          <w:szCs w:val="21"/>
        </w:rPr>
        <w:t>（2）未按照招标文件规定要求密封、签署、盖章的；</w:t>
      </w:r>
    </w:p>
    <w:p>
      <w:pPr>
        <w:adjustRightInd w:val="0"/>
        <w:snapToGrid w:val="0"/>
        <w:spacing w:line="460" w:lineRule="exact"/>
        <w:ind w:right="-109" w:rightChars="-52" w:firstLine="420" w:firstLineChars="200"/>
        <w:rPr>
          <w:rFonts w:ascii="宋体"/>
          <w:szCs w:val="21"/>
        </w:rPr>
      </w:pPr>
      <w:r>
        <w:rPr>
          <w:rFonts w:hint="eastAsia" w:ascii="宋体"/>
          <w:szCs w:val="21"/>
        </w:rPr>
        <w:t xml:space="preserve">（3）参加政府采购活动前三年内，在经营活动中有重大违法记录的； </w:t>
      </w:r>
    </w:p>
    <w:p>
      <w:pPr>
        <w:adjustRightInd w:val="0"/>
        <w:snapToGrid w:val="0"/>
        <w:spacing w:line="460" w:lineRule="exact"/>
        <w:ind w:right="-109" w:rightChars="-52" w:firstLine="420" w:firstLineChars="200"/>
        <w:rPr>
          <w:rFonts w:ascii="宋体"/>
          <w:szCs w:val="21"/>
        </w:rPr>
      </w:pPr>
      <w:r>
        <w:rPr>
          <w:rFonts w:hint="eastAsia" w:ascii="宋体"/>
          <w:szCs w:val="21"/>
        </w:rPr>
        <w:t>（4）不具备</w:t>
      </w:r>
      <w:r>
        <w:rPr>
          <w:rFonts w:hint="eastAsia" w:ascii="宋体"/>
          <w:bCs/>
          <w:szCs w:val="21"/>
        </w:rPr>
        <w:t>第二章</w:t>
      </w:r>
      <w:r>
        <w:rPr>
          <w:rFonts w:hint="eastAsia" w:ascii="宋体"/>
          <w:szCs w:val="21"/>
        </w:rPr>
        <w:t>“投标须知”中规定资格要求的；</w:t>
      </w:r>
    </w:p>
    <w:p>
      <w:pPr>
        <w:adjustRightInd w:val="0"/>
        <w:snapToGrid w:val="0"/>
        <w:spacing w:line="460" w:lineRule="exact"/>
        <w:ind w:right="-109" w:rightChars="-52" w:firstLine="420" w:firstLineChars="200"/>
        <w:rPr>
          <w:rFonts w:ascii="宋体"/>
          <w:szCs w:val="21"/>
        </w:rPr>
      </w:pPr>
      <w:r>
        <w:rPr>
          <w:rFonts w:hint="eastAsia" w:ascii="宋体"/>
          <w:szCs w:val="21"/>
        </w:rPr>
        <w:t>（5）不满足</w:t>
      </w:r>
      <w:r>
        <w:rPr>
          <w:rFonts w:hint="eastAsia" w:ascii="宋体"/>
          <w:bCs/>
          <w:szCs w:val="21"/>
        </w:rPr>
        <w:t>第二章</w:t>
      </w:r>
      <w:r>
        <w:rPr>
          <w:rFonts w:hint="eastAsia" w:ascii="宋体"/>
          <w:szCs w:val="21"/>
        </w:rPr>
        <w:t>“投标须知”中</w:t>
      </w:r>
      <w:r>
        <w:rPr>
          <w:rFonts w:hint="eastAsia" w:ascii="宋体"/>
          <w:bCs/>
          <w:szCs w:val="21"/>
        </w:rPr>
        <w:t>规定的</w:t>
      </w:r>
      <w:r>
        <w:rPr>
          <w:rFonts w:hint="eastAsia" w:ascii="宋体"/>
          <w:szCs w:val="21"/>
        </w:rPr>
        <w:t>实质性要求的；</w:t>
      </w:r>
    </w:p>
    <w:p>
      <w:pPr>
        <w:adjustRightInd w:val="0"/>
        <w:snapToGrid w:val="0"/>
        <w:spacing w:line="460" w:lineRule="exact"/>
        <w:ind w:right="-109" w:rightChars="-52" w:firstLine="420" w:firstLineChars="200"/>
        <w:rPr>
          <w:rFonts w:ascii="宋体"/>
          <w:szCs w:val="21"/>
        </w:rPr>
      </w:pPr>
      <w:r>
        <w:rPr>
          <w:rFonts w:hint="eastAsia" w:ascii="宋体"/>
          <w:szCs w:val="21"/>
        </w:rPr>
        <w:t>（6）投标报价超过采购项目预算的；</w:t>
      </w:r>
    </w:p>
    <w:p>
      <w:pPr>
        <w:adjustRightInd w:val="0"/>
        <w:snapToGrid w:val="0"/>
        <w:spacing w:line="460" w:lineRule="exact"/>
        <w:ind w:right="-109" w:rightChars="-52" w:firstLine="420" w:firstLineChars="200"/>
        <w:rPr>
          <w:rFonts w:ascii="宋体"/>
          <w:szCs w:val="21"/>
        </w:rPr>
      </w:pPr>
      <w:r>
        <w:rPr>
          <w:rFonts w:hint="eastAsia" w:ascii="宋体"/>
          <w:szCs w:val="21"/>
        </w:rPr>
        <w:t>（7）同一投标人提交两个以上不同的投标文件或者投标报价的，但第二章“投标须知”中提交备选方案的除外；</w:t>
      </w:r>
    </w:p>
    <w:p>
      <w:pPr>
        <w:adjustRightInd w:val="0"/>
        <w:snapToGrid w:val="0"/>
        <w:spacing w:line="460" w:lineRule="exact"/>
        <w:ind w:right="-109" w:rightChars="-52" w:firstLine="420" w:firstLineChars="200"/>
        <w:rPr>
          <w:rFonts w:ascii="宋体"/>
          <w:szCs w:val="21"/>
        </w:rPr>
      </w:pPr>
      <w:r>
        <w:rPr>
          <w:rFonts w:hint="eastAsia" w:ascii="宋体"/>
          <w:szCs w:val="21"/>
        </w:rPr>
        <w:t>（8）</w:t>
      </w:r>
      <w:r>
        <w:rPr>
          <w:rFonts w:hint="eastAsia" w:ascii="宋体"/>
          <w:kern w:val="0"/>
        </w:rPr>
        <w:t>投标文件载明的投标范围小于招标文件规定的招标范围的(</w:t>
      </w:r>
      <w:r>
        <w:rPr>
          <w:rFonts w:hint="eastAsia" w:ascii="宋体"/>
          <w:szCs w:val="21"/>
        </w:rPr>
        <w:t>缺漏招标文件所要求的内容)</w:t>
      </w:r>
      <w:r>
        <w:rPr>
          <w:rFonts w:hint="eastAsia" w:ascii="宋体"/>
          <w:kern w:val="0"/>
        </w:rPr>
        <w:t>；</w:t>
      </w:r>
    </w:p>
    <w:p>
      <w:pPr>
        <w:adjustRightInd w:val="0"/>
        <w:snapToGrid w:val="0"/>
        <w:spacing w:line="460" w:lineRule="exact"/>
        <w:ind w:right="-109" w:rightChars="-52" w:firstLine="420" w:firstLineChars="200"/>
        <w:rPr>
          <w:rFonts w:ascii="宋体"/>
          <w:szCs w:val="21"/>
        </w:rPr>
      </w:pPr>
      <w:r>
        <w:rPr>
          <w:rFonts w:hint="eastAsia" w:ascii="宋体"/>
          <w:szCs w:val="21"/>
        </w:rPr>
        <w:t>（9）投标有效期不足的；</w:t>
      </w:r>
    </w:p>
    <w:p>
      <w:pPr>
        <w:adjustRightInd w:val="0"/>
        <w:snapToGrid w:val="0"/>
        <w:spacing w:line="460" w:lineRule="exact"/>
        <w:ind w:right="-109" w:rightChars="-52" w:firstLine="420" w:firstLineChars="200"/>
        <w:rPr>
          <w:rFonts w:ascii="宋体"/>
          <w:szCs w:val="21"/>
        </w:rPr>
      </w:pPr>
      <w:r>
        <w:rPr>
          <w:rFonts w:hint="eastAsia" w:ascii="宋体"/>
          <w:szCs w:val="21"/>
        </w:rPr>
        <w:t>（10）不符合法律、法规和招标文件规定的。</w:t>
      </w:r>
    </w:p>
    <w:p>
      <w:pPr>
        <w:adjustRightInd w:val="0"/>
        <w:snapToGrid w:val="0"/>
        <w:spacing w:line="460" w:lineRule="exact"/>
        <w:ind w:right="-109" w:rightChars="-52" w:firstLine="422" w:firstLineChars="200"/>
        <w:rPr>
          <w:rFonts w:ascii="宋体"/>
          <w:szCs w:val="21"/>
        </w:rPr>
      </w:pPr>
      <w:r>
        <w:rPr>
          <w:rFonts w:hint="eastAsia" w:ascii="宋体"/>
          <w:b/>
          <w:bCs/>
          <w:szCs w:val="21"/>
        </w:rPr>
        <w:t>38</w:t>
      </w:r>
      <w:r>
        <w:rPr>
          <w:rFonts w:hint="eastAsia" w:ascii="宋体"/>
          <w:szCs w:val="21"/>
        </w:rPr>
        <w:t>.3 有下列情形之一时，评标委员会应予废标处理，并将理由通知所有投标人。</w:t>
      </w:r>
    </w:p>
    <w:p>
      <w:pPr>
        <w:adjustRightInd w:val="0"/>
        <w:snapToGrid w:val="0"/>
        <w:spacing w:line="460" w:lineRule="exact"/>
        <w:ind w:right="-109" w:rightChars="-52" w:firstLine="420" w:firstLineChars="200"/>
        <w:rPr>
          <w:rFonts w:ascii="宋体"/>
          <w:szCs w:val="21"/>
        </w:rPr>
      </w:pPr>
      <w:r>
        <w:rPr>
          <w:rFonts w:hint="eastAsia" w:ascii="宋体"/>
          <w:szCs w:val="21"/>
        </w:rPr>
        <w:t>（1）符合专业条件的投标人或者对招标文件作实质性响应的投标人不足三家的；</w:t>
      </w:r>
    </w:p>
    <w:p>
      <w:pPr>
        <w:adjustRightInd w:val="0"/>
        <w:snapToGrid w:val="0"/>
        <w:spacing w:line="460" w:lineRule="exact"/>
        <w:ind w:right="-109" w:rightChars="-52" w:firstLine="420" w:firstLineChars="200"/>
        <w:rPr>
          <w:rFonts w:ascii="宋体"/>
          <w:szCs w:val="21"/>
        </w:rPr>
      </w:pPr>
      <w:r>
        <w:rPr>
          <w:rFonts w:hint="eastAsia" w:ascii="宋体"/>
          <w:szCs w:val="21"/>
        </w:rPr>
        <w:t>（2）出现影响采购公正的违法、违规行为的；</w:t>
      </w:r>
    </w:p>
    <w:p>
      <w:pPr>
        <w:adjustRightInd w:val="0"/>
        <w:snapToGrid w:val="0"/>
        <w:spacing w:line="460" w:lineRule="exact"/>
        <w:ind w:right="-109" w:rightChars="-52" w:firstLine="420" w:firstLineChars="200"/>
        <w:rPr>
          <w:rFonts w:ascii="宋体"/>
          <w:szCs w:val="21"/>
        </w:rPr>
      </w:pPr>
      <w:r>
        <w:rPr>
          <w:rFonts w:hint="eastAsia" w:ascii="宋体"/>
          <w:szCs w:val="21"/>
        </w:rPr>
        <w:t>（3）投标人的报价均超过了采购预算的；</w:t>
      </w:r>
    </w:p>
    <w:p>
      <w:pPr>
        <w:adjustRightInd w:val="0"/>
        <w:snapToGrid w:val="0"/>
        <w:spacing w:line="460" w:lineRule="exact"/>
        <w:ind w:right="-109" w:rightChars="-52" w:firstLine="420" w:firstLineChars="200"/>
        <w:rPr>
          <w:rFonts w:ascii="宋体"/>
          <w:szCs w:val="21"/>
        </w:rPr>
      </w:pPr>
      <w:r>
        <w:rPr>
          <w:rFonts w:hint="eastAsia" w:ascii="宋体"/>
          <w:szCs w:val="21"/>
        </w:rPr>
        <w:t>（4）因重大变故，采购任务取消的。</w:t>
      </w:r>
    </w:p>
    <w:p>
      <w:pPr>
        <w:adjustRightInd w:val="0"/>
        <w:snapToGrid w:val="0"/>
        <w:spacing w:line="460" w:lineRule="exact"/>
        <w:ind w:firstLine="413" w:firstLineChars="196"/>
        <w:rPr>
          <w:rFonts w:ascii="宋体"/>
          <w:b/>
          <w:bCs/>
          <w:szCs w:val="21"/>
        </w:rPr>
      </w:pPr>
      <w:r>
        <w:rPr>
          <w:rFonts w:hint="eastAsia" w:ascii="宋体"/>
          <w:b/>
          <w:bCs/>
          <w:szCs w:val="21"/>
        </w:rPr>
        <w:t>39. 澄清有关问题</w:t>
      </w:r>
    </w:p>
    <w:p>
      <w:pPr>
        <w:adjustRightInd w:val="0"/>
        <w:snapToGrid w:val="0"/>
        <w:spacing w:line="460" w:lineRule="exact"/>
        <w:ind w:firstLine="420" w:firstLineChars="200"/>
        <w:rPr>
          <w:rFonts w:ascii="宋体"/>
          <w:szCs w:val="21"/>
        </w:rPr>
      </w:pPr>
      <w:r>
        <w:rPr>
          <w:rFonts w:hint="eastAsia" w:ascii="宋体"/>
          <w:szCs w:val="21"/>
        </w:rPr>
        <w:t>39</w:t>
      </w:r>
      <w:r>
        <w:rPr>
          <w:rFonts w:hint="eastAsia" w:ascii="宋体"/>
          <w:b/>
          <w:bCs/>
          <w:szCs w:val="21"/>
        </w:rPr>
        <w:t>.</w:t>
      </w:r>
      <w:r>
        <w:rPr>
          <w:rFonts w:hint="eastAsia" w:ascii="宋体"/>
          <w:szCs w:val="21"/>
        </w:rPr>
        <w:t>1 对投标文件中含义不明确、同类问题表述不一致或者有明显文字和计算错误的内容，评标委员会将以书面形式通知投标人作出必要的澄清、说明，但不得超出投标文件的范围或对投标文件做实质性的修改（计算错误修正除外）。评标委员会不接受投标人主动提出的澄清、说明。</w:t>
      </w:r>
    </w:p>
    <w:p>
      <w:pPr>
        <w:tabs>
          <w:tab w:val="left" w:pos="0"/>
        </w:tabs>
        <w:adjustRightInd w:val="0"/>
        <w:snapToGrid w:val="0"/>
        <w:spacing w:line="460" w:lineRule="exact"/>
        <w:ind w:firstLine="420" w:firstLineChars="200"/>
        <w:rPr>
          <w:rFonts w:ascii="宋体"/>
          <w:bCs/>
          <w:szCs w:val="21"/>
        </w:rPr>
      </w:pPr>
      <w:r>
        <w:rPr>
          <w:rFonts w:hint="eastAsia" w:ascii="宋体"/>
          <w:szCs w:val="21"/>
        </w:rPr>
        <w:t>39.2投标人不得对下列内容</w:t>
      </w:r>
      <w:r>
        <w:rPr>
          <w:rFonts w:hint="eastAsia" w:ascii="宋体"/>
          <w:bCs/>
          <w:szCs w:val="21"/>
        </w:rPr>
        <w:t>进行澄清或补充：</w:t>
      </w:r>
    </w:p>
    <w:p>
      <w:pPr>
        <w:tabs>
          <w:tab w:val="left" w:pos="0"/>
        </w:tabs>
        <w:adjustRightInd w:val="0"/>
        <w:snapToGrid w:val="0"/>
        <w:spacing w:line="460" w:lineRule="exact"/>
        <w:ind w:firstLine="420" w:firstLineChars="200"/>
        <w:rPr>
          <w:rFonts w:ascii="宋体"/>
          <w:bCs/>
          <w:szCs w:val="21"/>
        </w:rPr>
      </w:pPr>
      <w:r>
        <w:rPr>
          <w:rFonts w:hint="eastAsia" w:ascii="宋体"/>
          <w:szCs w:val="21"/>
        </w:rPr>
        <w:t>（1）开标时，</w:t>
      </w:r>
      <w:r>
        <w:rPr>
          <w:rFonts w:hint="eastAsia" w:ascii="宋体"/>
          <w:bCs/>
          <w:szCs w:val="21"/>
        </w:rPr>
        <w:t>未宣读的投标价格、价格折扣和第二章</w:t>
      </w:r>
      <w:r>
        <w:rPr>
          <w:rFonts w:hint="eastAsia" w:ascii="宋体"/>
          <w:szCs w:val="21"/>
        </w:rPr>
        <w:t>“投标须知”中</w:t>
      </w:r>
      <w:r>
        <w:rPr>
          <w:rFonts w:hint="eastAsia" w:ascii="宋体"/>
          <w:bCs/>
          <w:szCs w:val="21"/>
        </w:rPr>
        <w:t>允许提</w:t>
      </w:r>
      <w:r>
        <w:rPr>
          <w:rFonts w:hint="eastAsia" w:ascii="宋体"/>
          <w:szCs w:val="21"/>
        </w:rPr>
        <w:t>交</w:t>
      </w:r>
      <w:r>
        <w:rPr>
          <w:rFonts w:hint="eastAsia" w:ascii="宋体"/>
          <w:bCs/>
          <w:szCs w:val="21"/>
        </w:rPr>
        <w:t>的备选方案等实质性内容。</w:t>
      </w:r>
    </w:p>
    <w:p>
      <w:pPr>
        <w:tabs>
          <w:tab w:val="left" w:pos="0"/>
        </w:tabs>
        <w:adjustRightInd w:val="0"/>
        <w:snapToGrid w:val="0"/>
        <w:spacing w:line="460" w:lineRule="exact"/>
        <w:ind w:firstLine="420" w:firstLineChars="200"/>
        <w:rPr>
          <w:rFonts w:ascii="宋体"/>
          <w:bCs/>
          <w:szCs w:val="21"/>
        </w:rPr>
      </w:pPr>
      <w:r>
        <w:rPr>
          <w:rFonts w:hint="eastAsia" w:ascii="宋体"/>
          <w:szCs w:val="21"/>
        </w:rPr>
        <w:t>（2）不满足</w:t>
      </w:r>
      <w:r>
        <w:rPr>
          <w:rFonts w:hint="eastAsia" w:ascii="宋体"/>
          <w:bCs/>
          <w:szCs w:val="21"/>
        </w:rPr>
        <w:t>第二章</w:t>
      </w:r>
      <w:r>
        <w:rPr>
          <w:rFonts w:hint="eastAsia" w:ascii="宋体"/>
          <w:szCs w:val="21"/>
        </w:rPr>
        <w:t>“投标须知”中</w:t>
      </w:r>
      <w:r>
        <w:rPr>
          <w:rFonts w:hint="eastAsia" w:ascii="宋体"/>
          <w:bCs/>
          <w:szCs w:val="21"/>
        </w:rPr>
        <w:t>规定的</w:t>
      </w:r>
      <w:r>
        <w:rPr>
          <w:rFonts w:hint="eastAsia" w:ascii="宋体"/>
          <w:szCs w:val="21"/>
        </w:rPr>
        <w:t>实质性要求的</w:t>
      </w:r>
      <w:r>
        <w:rPr>
          <w:rFonts w:hint="eastAsia" w:ascii="宋体"/>
          <w:bCs/>
          <w:szCs w:val="21"/>
        </w:rPr>
        <w:t>投标文件内容</w:t>
      </w:r>
      <w:r>
        <w:rPr>
          <w:rFonts w:hint="eastAsia" w:ascii="宋体"/>
          <w:szCs w:val="21"/>
        </w:rPr>
        <w:t>。</w:t>
      </w:r>
    </w:p>
    <w:p>
      <w:pPr>
        <w:tabs>
          <w:tab w:val="left" w:pos="0"/>
        </w:tabs>
        <w:adjustRightInd w:val="0"/>
        <w:snapToGrid w:val="0"/>
        <w:spacing w:line="460" w:lineRule="exact"/>
        <w:ind w:firstLine="420" w:firstLineChars="200"/>
        <w:rPr>
          <w:rFonts w:ascii="宋体"/>
          <w:szCs w:val="21"/>
        </w:rPr>
      </w:pPr>
      <w:r>
        <w:rPr>
          <w:rFonts w:hint="eastAsia" w:ascii="宋体"/>
          <w:szCs w:val="21"/>
        </w:rPr>
        <w:t>39.3 计算错误将按以下方法修正：如果投标文件的大写金额和小写金额不一致的，以大写金额为准；总价金额与按单价汇总金额不一致的，以单价金额计算结果为准；单价金额小数点有明显错位的，应以总价为准，并修改单价；若数字大写表示的数据与数字小写表示的数据有差别，则以数字大写表示的数据为准。若投标人拒绝接受上述修正，在评标时将视其为无效投标。</w:t>
      </w:r>
    </w:p>
    <w:p>
      <w:pPr>
        <w:tabs>
          <w:tab w:val="left" w:pos="0"/>
        </w:tabs>
        <w:adjustRightInd w:val="0"/>
        <w:snapToGrid w:val="0"/>
        <w:spacing w:line="460" w:lineRule="exact"/>
        <w:ind w:firstLine="420" w:firstLineChars="200"/>
        <w:rPr>
          <w:rFonts w:ascii="宋体"/>
          <w:szCs w:val="21"/>
        </w:rPr>
      </w:pPr>
      <w:r>
        <w:rPr>
          <w:rFonts w:hint="eastAsia" w:ascii="宋体"/>
          <w:szCs w:val="21"/>
        </w:rPr>
        <w:t>39.4 投标人的澄清、说明或者补正应该采用书面形式，由法定代表人或其授权的代理人签字，并按评标委员会的通知要求递交。</w:t>
      </w:r>
    </w:p>
    <w:p>
      <w:pPr>
        <w:tabs>
          <w:tab w:val="left" w:pos="0"/>
        </w:tabs>
        <w:adjustRightInd w:val="0"/>
        <w:snapToGrid w:val="0"/>
        <w:spacing w:line="460" w:lineRule="exact"/>
        <w:ind w:firstLine="420" w:firstLineChars="200"/>
        <w:rPr>
          <w:rFonts w:ascii="宋体"/>
          <w:szCs w:val="21"/>
        </w:rPr>
      </w:pPr>
      <w:r>
        <w:rPr>
          <w:rFonts w:hint="eastAsia" w:ascii="宋体"/>
          <w:szCs w:val="21"/>
        </w:rPr>
        <w:t>39.5 有效的书面澄清材料，是投标文件的补充材料，成为投标文件的组成部分。</w:t>
      </w:r>
    </w:p>
    <w:p>
      <w:pPr>
        <w:tabs>
          <w:tab w:val="left" w:pos="0"/>
        </w:tabs>
        <w:adjustRightInd w:val="0"/>
        <w:snapToGrid w:val="0"/>
        <w:spacing w:line="460" w:lineRule="exact"/>
        <w:ind w:firstLine="413" w:firstLineChars="196"/>
        <w:rPr>
          <w:rFonts w:ascii="宋体"/>
          <w:b/>
          <w:bCs/>
          <w:szCs w:val="21"/>
        </w:rPr>
      </w:pPr>
      <w:r>
        <w:rPr>
          <w:rFonts w:hint="eastAsia" w:ascii="宋体"/>
          <w:b/>
          <w:bCs/>
          <w:szCs w:val="21"/>
        </w:rPr>
        <w:t>40. 比较与评价</w:t>
      </w:r>
    </w:p>
    <w:p>
      <w:pPr>
        <w:tabs>
          <w:tab w:val="left" w:pos="0"/>
        </w:tabs>
        <w:adjustRightInd w:val="0"/>
        <w:snapToGrid w:val="0"/>
        <w:spacing w:line="460" w:lineRule="exact"/>
        <w:ind w:firstLine="420" w:firstLineChars="200"/>
        <w:rPr>
          <w:rFonts w:ascii="宋体"/>
          <w:bCs/>
          <w:szCs w:val="21"/>
        </w:rPr>
      </w:pPr>
      <w:r>
        <w:rPr>
          <w:rFonts w:hint="eastAsia" w:ascii="宋体"/>
          <w:bCs/>
          <w:szCs w:val="21"/>
        </w:rPr>
        <w:t>40.1评标委员会应按照招标文件中规定的评标方法</w:t>
      </w:r>
      <w:r>
        <w:rPr>
          <w:rFonts w:hint="eastAsia" w:ascii="宋体"/>
          <w:szCs w:val="21"/>
        </w:rPr>
        <w:t>和标准，</w:t>
      </w:r>
      <w:r>
        <w:rPr>
          <w:rFonts w:hint="eastAsia" w:ascii="宋体"/>
          <w:bCs/>
          <w:szCs w:val="21"/>
        </w:rPr>
        <w:t>对</w:t>
      </w:r>
      <w:r>
        <w:rPr>
          <w:rFonts w:hint="eastAsia" w:ascii="宋体"/>
          <w:szCs w:val="21"/>
        </w:rPr>
        <w:t>资格性检查和符合性检查</w:t>
      </w:r>
      <w:r>
        <w:rPr>
          <w:rFonts w:hint="eastAsia" w:ascii="宋体"/>
          <w:bCs/>
          <w:szCs w:val="21"/>
        </w:rPr>
        <w:t>合格的投标文件进行商务和技术评估，综合比较与评价。</w:t>
      </w:r>
    </w:p>
    <w:p>
      <w:pPr>
        <w:adjustRightInd w:val="0"/>
        <w:snapToGrid w:val="0"/>
        <w:spacing w:line="460" w:lineRule="exact"/>
        <w:ind w:firstLine="420" w:firstLineChars="200"/>
        <w:rPr>
          <w:rFonts w:ascii="宋体"/>
          <w:szCs w:val="21"/>
        </w:rPr>
      </w:pPr>
      <w:r>
        <w:rPr>
          <w:rFonts w:hint="eastAsia" w:ascii="宋体"/>
          <w:bCs/>
          <w:szCs w:val="21"/>
        </w:rPr>
        <w:t>40</w:t>
      </w:r>
      <w:r>
        <w:rPr>
          <w:rFonts w:hint="eastAsia" w:ascii="宋体"/>
          <w:szCs w:val="21"/>
        </w:rPr>
        <w:t>.2</w:t>
      </w:r>
      <w:r>
        <w:rPr>
          <w:rFonts w:hint="eastAsia" w:ascii="宋体"/>
          <w:bCs/>
          <w:color w:val="000000"/>
          <w:szCs w:val="21"/>
        </w:rPr>
        <w:t>最终评标价的确定</w:t>
      </w:r>
      <w:r>
        <w:rPr>
          <w:rFonts w:hint="eastAsia" w:ascii="宋体"/>
          <w:szCs w:val="21"/>
        </w:rPr>
        <w:t>。评标委员会以各供应商开标时承认的投标报价为基础，确定各供应商的响应报价。</w:t>
      </w:r>
    </w:p>
    <w:p>
      <w:pPr>
        <w:adjustRightInd w:val="0"/>
        <w:snapToGrid w:val="0"/>
        <w:spacing w:line="460" w:lineRule="exact"/>
        <w:ind w:firstLine="413" w:firstLineChars="196"/>
        <w:rPr>
          <w:rFonts w:ascii="宋体"/>
          <w:b/>
          <w:szCs w:val="21"/>
        </w:rPr>
      </w:pPr>
      <w:r>
        <w:rPr>
          <w:rFonts w:hint="eastAsia" w:ascii="宋体"/>
          <w:b/>
          <w:szCs w:val="21"/>
        </w:rPr>
        <w:t>41. 推荐中标候选人名单</w:t>
      </w:r>
    </w:p>
    <w:p>
      <w:pPr>
        <w:tabs>
          <w:tab w:val="left" w:pos="0"/>
        </w:tabs>
        <w:adjustRightInd w:val="0"/>
        <w:snapToGrid w:val="0"/>
        <w:spacing w:line="460" w:lineRule="exact"/>
        <w:ind w:firstLine="420" w:firstLineChars="200"/>
        <w:rPr>
          <w:rFonts w:ascii="宋体"/>
          <w:szCs w:val="21"/>
        </w:rPr>
      </w:pPr>
      <w:r>
        <w:rPr>
          <w:rFonts w:hint="eastAsia" w:ascii="宋体"/>
          <w:szCs w:val="21"/>
        </w:rPr>
        <w:t>41.1评标委员会按经评审的投标报价由低到高顺序推荐中标候选人。经评审投标报价相同时，按技术指标优劣顺序推荐中标候选人。</w:t>
      </w:r>
    </w:p>
    <w:p>
      <w:pPr>
        <w:tabs>
          <w:tab w:val="left" w:pos="0"/>
        </w:tabs>
        <w:adjustRightInd w:val="0"/>
        <w:snapToGrid w:val="0"/>
        <w:spacing w:line="460" w:lineRule="exact"/>
        <w:ind w:firstLine="420" w:firstLineChars="200"/>
        <w:rPr>
          <w:rFonts w:ascii="宋体"/>
          <w:szCs w:val="21"/>
        </w:rPr>
      </w:pPr>
      <w:r>
        <w:rPr>
          <w:rFonts w:hint="eastAsia" w:ascii="宋体"/>
          <w:szCs w:val="21"/>
        </w:rPr>
        <w:t>41</w:t>
      </w:r>
      <w:r>
        <w:rPr>
          <w:rFonts w:hint="eastAsia" w:ascii="宋体"/>
          <w:bCs/>
          <w:szCs w:val="21"/>
        </w:rPr>
        <w:t>.2</w:t>
      </w:r>
      <w:r>
        <w:rPr>
          <w:rFonts w:hint="eastAsia" w:ascii="宋体"/>
          <w:szCs w:val="21"/>
        </w:rPr>
        <w:t>评标委员会认为，排在前面的中标候选人的投标报价或者某些分项报价明显不合理或者低于成本，有可能影响商品质量和不能诚信履约的，应当要求其在规定的期限内提供书面文件予以解释说明，并提交相关证明材料；否则，评标委员会可以取消该供应商的中标候选人资格，按顺序由排在后面的中标候选人递补，以此类推。</w:t>
      </w:r>
    </w:p>
    <w:p>
      <w:pPr>
        <w:tabs>
          <w:tab w:val="left" w:pos="0"/>
        </w:tabs>
        <w:adjustRightInd w:val="0"/>
        <w:snapToGrid w:val="0"/>
        <w:spacing w:line="460" w:lineRule="exact"/>
        <w:ind w:left="420" w:leftChars="200"/>
        <w:rPr>
          <w:rFonts w:ascii="宋体"/>
          <w:b/>
          <w:szCs w:val="21"/>
        </w:rPr>
      </w:pPr>
      <w:r>
        <w:rPr>
          <w:rFonts w:hint="eastAsia" w:ascii="宋体"/>
          <w:szCs w:val="21"/>
        </w:rPr>
        <w:t>41</w:t>
      </w:r>
      <w:r>
        <w:rPr>
          <w:rFonts w:hint="eastAsia" w:ascii="宋体"/>
          <w:bCs/>
          <w:szCs w:val="21"/>
        </w:rPr>
        <w:t>.3</w:t>
      </w:r>
      <w:r>
        <w:rPr>
          <w:rFonts w:hint="eastAsia" w:ascii="宋体"/>
          <w:szCs w:val="21"/>
        </w:rPr>
        <w:t>中标候选人数量为1名</w:t>
      </w:r>
      <w:r>
        <w:rPr>
          <w:rFonts w:hint="eastAsia" w:ascii="宋体"/>
          <w:b/>
          <w:szCs w:val="21"/>
        </w:rPr>
        <w:t>。</w:t>
      </w:r>
    </w:p>
    <w:p>
      <w:pPr>
        <w:tabs>
          <w:tab w:val="left" w:pos="0"/>
        </w:tabs>
        <w:adjustRightInd w:val="0"/>
        <w:snapToGrid w:val="0"/>
        <w:spacing w:line="460" w:lineRule="exact"/>
        <w:ind w:firstLine="413" w:firstLineChars="196"/>
        <w:rPr>
          <w:rFonts w:ascii="宋体"/>
          <w:b/>
          <w:szCs w:val="21"/>
        </w:rPr>
      </w:pPr>
      <w:r>
        <w:rPr>
          <w:rFonts w:hint="eastAsia" w:ascii="宋体"/>
          <w:b/>
          <w:szCs w:val="21"/>
        </w:rPr>
        <w:t>42.确定中标人</w:t>
      </w:r>
    </w:p>
    <w:p>
      <w:pPr>
        <w:adjustRightInd w:val="0"/>
        <w:snapToGrid w:val="0"/>
        <w:spacing w:line="460" w:lineRule="exact"/>
        <w:ind w:firstLine="435"/>
        <w:rPr>
          <w:rFonts w:ascii="宋体"/>
          <w:szCs w:val="21"/>
        </w:rPr>
      </w:pPr>
      <w:r>
        <w:rPr>
          <w:rFonts w:hint="eastAsia" w:ascii="宋体"/>
          <w:szCs w:val="21"/>
        </w:rPr>
        <w:t>42.1采购单位委托评标委员会确定中标人的，由评标委员会现场确定中标人。</w:t>
      </w:r>
    </w:p>
    <w:p>
      <w:pPr>
        <w:adjustRightInd w:val="0"/>
        <w:snapToGrid w:val="0"/>
        <w:spacing w:line="460" w:lineRule="exact"/>
        <w:ind w:right="206" w:rightChars="98"/>
        <w:rPr>
          <w:rFonts w:ascii="宋体"/>
          <w:b/>
          <w:kern w:val="0"/>
          <w:sz w:val="24"/>
          <w:szCs w:val="28"/>
        </w:rPr>
      </w:pPr>
    </w:p>
    <w:p>
      <w:pPr>
        <w:adjustRightInd w:val="0"/>
        <w:snapToGrid w:val="0"/>
        <w:spacing w:before="156" w:beforeLines="50" w:line="460" w:lineRule="exact"/>
        <w:jc w:val="center"/>
        <w:rPr>
          <w:rFonts w:ascii="黑体" w:eastAsia="黑体"/>
          <w:b/>
          <w:bCs/>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hint="eastAsia" w:ascii="黑体" w:eastAsia="黑体"/>
          <w:b/>
          <w:bCs/>
          <w:color w:val="FF0000"/>
          <w:sz w:val="32"/>
          <w:szCs w:val="32"/>
        </w:rPr>
      </w:pPr>
    </w:p>
    <w:p>
      <w:pPr>
        <w:adjustRightInd w:val="0"/>
        <w:snapToGrid w:val="0"/>
        <w:spacing w:before="156" w:beforeLines="50" w:line="460" w:lineRule="exact"/>
        <w:jc w:val="center"/>
        <w:rPr>
          <w:rFonts w:ascii="黑体" w:eastAsia="黑体"/>
          <w:b/>
          <w:bCs/>
          <w:color w:val="FF0000"/>
          <w:sz w:val="32"/>
          <w:szCs w:val="32"/>
        </w:rPr>
      </w:pPr>
    </w:p>
    <w:p>
      <w:pPr>
        <w:adjustRightInd w:val="0"/>
        <w:snapToGrid w:val="0"/>
        <w:spacing w:before="156" w:beforeLines="50" w:line="460" w:lineRule="exact"/>
        <w:jc w:val="center"/>
        <w:rPr>
          <w:rFonts w:ascii="黑体" w:eastAsia="黑体"/>
          <w:b/>
          <w:sz w:val="32"/>
          <w:szCs w:val="32"/>
        </w:rPr>
      </w:pPr>
      <w:r>
        <w:rPr>
          <w:rFonts w:hint="eastAsia" w:ascii="黑体" w:eastAsia="黑体"/>
          <w:b/>
          <w:bCs/>
          <w:sz w:val="32"/>
          <w:szCs w:val="32"/>
        </w:rPr>
        <w:t xml:space="preserve">第四章 </w:t>
      </w:r>
      <w:r>
        <w:rPr>
          <w:rFonts w:hint="eastAsia" w:ascii="黑体" w:eastAsia="黑体"/>
          <w:b/>
          <w:sz w:val="32"/>
          <w:szCs w:val="32"/>
        </w:rPr>
        <w:t>政府采购合同文本</w:t>
      </w:r>
    </w:p>
    <w:p>
      <w:pPr>
        <w:spacing w:line="460" w:lineRule="exact"/>
        <w:ind w:firstLine="620"/>
        <w:jc w:val="center"/>
        <w:rPr>
          <w:rFonts w:ascii="宋体" w:hAnsi="宋体" w:cs="宋体"/>
          <w:color w:val="333333"/>
          <w:kern w:val="0"/>
          <w:sz w:val="24"/>
        </w:rPr>
      </w:pPr>
      <w:r>
        <w:rPr>
          <w:rFonts w:ascii="宋体" w:hAnsi="宋体" w:cs="宋体"/>
          <w:color w:val="333333"/>
          <w:kern w:val="0"/>
          <w:sz w:val="24"/>
        </w:rPr>
        <w:t>               </w:t>
      </w:r>
    </w:p>
    <w:p>
      <w:pPr>
        <w:spacing w:line="460" w:lineRule="exact"/>
        <w:jc w:val="center"/>
        <w:rPr>
          <w:rFonts w:ascii="宋体" w:hAnsi="宋体"/>
          <w:b/>
          <w:szCs w:val="21"/>
        </w:rPr>
      </w:pPr>
      <w:r>
        <w:rPr>
          <w:rFonts w:hint="eastAsia" w:ascii="宋体" w:hAnsi="宋体"/>
          <w:b/>
          <w:szCs w:val="21"/>
        </w:rPr>
        <w:t>（仅供参考</w:t>
      </w:r>
      <w:r>
        <w:rPr>
          <w:rFonts w:ascii="宋体" w:hAnsi="宋体"/>
          <w:b/>
          <w:szCs w:val="21"/>
        </w:rPr>
        <w:t>）</w:t>
      </w:r>
    </w:p>
    <w:p>
      <w:pPr>
        <w:spacing w:line="460" w:lineRule="exact"/>
        <w:jc w:val="center"/>
        <w:rPr>
          <w:rFonts w:ascii="宋体"/>
          <w:color w:val="FF0000"/>
          <w:sz w:val="24"/>
        </w:rPr>
      </w:pPr>
      <w:r>
        <w:rPr>
          <w:rFonts w:ascii="宋体" w:hAnsi="宋体" w:cs="宋体"/>
          <w:color w:val="333333"/>
          <w:kern w:val="0"/>
          <w:sz w:val="24"/>
        </w:rPr>
        <w:t xml:space="preserve">       </w:t>
      </w:r>
    </w:p>
    <w:p>
      <w:pPr>
        <w:widowControl/>
        <w:spacing w:line="460" w:lineRule="exact"/>
        <w:jc w:val="center"/>
        <w:rPr>
          <w:rFonts w:ascii="宋体" w:hAnsi="宋体" w:cs="宋体"/>
          <w:color w:val="333333"/>
          <w:kern w:val="0"/>
          <w:sz w:val="28"/>
          <w:szCs w:val="28"/>
        </w:rPr>
      </w:pPr>
      <w:r>
        <w:rPr>
          <w:rFonts w:hint="eastAsia" w:ascii="宋体" w:hAnsi="宋体" w:cs="宋体"/>
          <w:b/>
          <w:bCs/>
          <w:color w:val="333333"/>
          <w:kern w:val="0"/>
          <w:sz w:val="28"/>
          <w:szCs w:val="28"/>
        </w:rPr>
        <w:t>禄丰县</w:t>
      </w:r>
      <w:r>
        <w:rPr>
          <w:rFonts w:ascii="宋体" w:hAnsi="宋体" w:cs="宋体"/>
          <w:b/>
          <w:bCs/>
          <w:color w:val="333333"/>
          <w:kern w:val="0"/>
          <w:sz w:val="28"/>
          <w:szCs w:val="28"/>
        </w:rPr>
        <w:t>政府采购</w:t>
      </w:r>
    </w:p>
    <w:p>
      <w:pPr>
        <w:widowControl/>
        <w:spacing w:line="460" w:lineRule="exact"/>
        <w:jc w:val="left"/>
        <w:rPr>
          <w:rFonts w:ascii="宋体" w:hAnsi="宋体" w:cs="宋体"/>
          <w:color w:val="333333"/>
          <w:kern w:val="0"/>
          <w:sz w:val="28"/>
          <w:szCs w:val="28"/>
        </w:rPr>
      </w:pPr>
      <w:r>
        <w:rPr>
          <w:rFonts w:ascii="宋体" w:hAnsi="宋体" w:cs="宋体"/>
          <w:b/>
          <w:bCs/>
          <w:color w:val="333333"/>
          <w:kern w:val="0"/>
          <w:sz w:val="28"/>
          <w:szCs w:val="28"/>
        </w:rPr>
        <w:t> </w:t>
      </w:r>
    </w:p>
    <w:p>
      <w:pPr>
        <w:widowControl/>
        <w:spacing w:line="460" w:lineRule="exact"/>
        <w:jc w:val="center"/>
        <w:rPr>
          <w:rFonts w:ascii="宋体" w:hAnsi="宋体" w:cs="宋体"/>
          <w:color w:val="333333"/>
          <w:kern w:val="0"/>
          <w:sz w:val="28"/>
          <w:szCs w:val="28"/>
        </w:rPr>
      </w:pPr>
      <w:r>
        <w:rPr>
          <w:rFonts w:ascii="宋体" w:hAnsi="宋体" w:cs="宋体"/>
          <w:b/>
          <w:bCs/>
          <w:color w:val="333333"/>
          <w:kern w:val="0"/>
          <w:sz w:val="28"/>
          <w:szCs w:val="28"/>
        </w:rPr>
        <w:t>合　同　书</w:t>
      </w:r>
    </w:p>
    <w:p>
      <w:pPr>
        <w:widowControl/>
        <w:spacing w:line="460" w:lineRule="exact"/>
        <w:jc w:val="left"/>
        <w:rPr>
          <w:rFonts w:ascii="宋体" w:hAnsi="宋体" w:cs="宋体"/>
          <w:color w:val="333333"/>
          <w:kern w:val="0"/>
          <w:sz w:val="24"/>
          <w:szCs w:val="24"/>
        </w:rPr>
      </w:pPr>
      <w:r>
        <w:rPr>
          <w:rFonts w:ascii="宋体" w:hAnsi="宋体" w:cs="宋体"/>
          <w:b/>
          <w:bCs/>
          <w:color w:val="333333"/>
          <w:kern w:val="0"/>
          <w:sz w:val="24"/>
          <w:szCs w:val="24"/>
        </w:rPr>
        <w:t> </w:t>
      </w:r>
    </w:p>
    <w:p>
      <w:pPr>
        <w:widowControl/>
        <w:spacing w:line="460" w:lineRule="exact"/>
        <w:jc w:val="left"/>
        <w:rPr>
          <w:rFonts w:ascii="宋体" w:hAnsi="宋体" w:cs="宋体"/>
          <w:color w:val="333333"/>
          <w:kern w:val="0"/>
          <w:sz w:val="24"/>
        </w:rPr>
      </w:pPr>
      <w:r>
        <w:rPr>
          <w:rFonts w:ascii="宋体" w:hAnsi="宋体" w:cs="宋体"/>
          <w:b/>
          <w:bCs/>
          <w:color w:val="333333"/>
          <w:kern w:val="0"/>
          <w:sz w:val="24"/>
        </w:rPr>
        <w:t> </w:t>
      </w: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 w:val="24"/>
        </w:rPr>
      </w:pPr>
      <w:r>
        <w:rPr>
          <w:rFonts w:ascii="宋体" w:hAnsi="宋体" w:cs="宋体"/>
          <w:b/>
          <w:bCs/>
          <w:color w:val="333333"/>
          <w:kern w:val="0"/>
          <w:sz w:val="24"/>
        </w:rPr>
        <w:t> </w:t>
      </w:r>
    </w:p>
    <w:p>
      <w:pPr>
        <w:widowControl/>
        <w:spacing w:line="460" w:lineRule="exact"/>
        <w:jc w:val="left"/>
        <w:rPr>
          <w:rFonts w:ascii="宋体" w:hAnsi="宋体" w:cs="宋体"/>
          <w:color w:val="333333"/>
          <w:kern w:val="0"/>
          <w:sz w:val="24"/>
        </w:rPr>
      </w:pPr>
      <w:r>
        <w:rPr>
          <w:rFonts w:ascii="宋体" w:hAnsi="宋体" w:cs="宋体"/>
          <w:b/>
          <w:bCs/>
          <w:color w:val="333333"/>
          <w:kern w:val="0"/>
          <w:sz w:val="24"/>
        </w:rPr>
        <w:t> </w:t>
      </w:r>
      <w:r>
        <w:rPr>
          <w:rFonts w:hint="eastAsia" w:ascii="宋体" w:hAnsi="宋体" w:cs="宋体"/>
          <w:b/>
          <w:bCs/>
          <w:color w:val="333333"/>
          <w:kern w:val="0"/>
          <w:sz w:val="28"/>
          <w:szCs w:val="28"/>
        </w:rPr>
        <w:t>项 目 名 称：</w:t>
      </w:r>
      <w:r>
        <w:rPr>
          <w:rFonts w:hint="eastAsia" w:ascii="宋体" w:hAnsi="宋体" w:cs="宋体"/>
          <w:b/>
          <w:bCs/>
          <w:color w:val="333333"/>
          <w:kern w:val="0"/>
          <w:sz w:val="28"/>
          <w:szCs w:val="28"/>
          <w:u w:val="single"/>
        </w:rPr>
        <w:t>                     </w:t>
      </w:r>
    </w:p>
    <w:p>
      <w:pPr>
        <w:widowControl/>
        <w:spacing w:line="460" w:lineRule="exact"/>
        <w:jc w:val="left"/>
        <w:rPr>
          <w:rFonts w:ascii="宋体" w:hAnsi="宋体" w:cs="宋体"/>
          <w:color w:val="333333"/>
          <w:kern w:val="0"/>
          <w:sz w:val="24"/>
        </w:rPr>
      </w:pPr>
      <w:r>
        <w:rPr>
          <w:rFonts w:ascii="宋体" w:hAnsi="宋体" w:cs="宋体"/>
          <w:b/>
          <w:bCs/>
          <w:color w:val="333333"/>
          <w:kern w:val="0"/>
          <w:sz w:val="24"/>
        </w:rPr>
        <w:t> </w:t>
      </w: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b/>
          <w:bCs/>
          <w:color w:val="333333"/>
          <w:kern w:val="0"/>
          <w:sz w:val="28"/>
          <w:szCs w:val="28"/>
          <w:u w:val="single"/>
        </w:rPr>
      </w:pPr>
      <w:r>
        <w:rPr>
          <w:rFonts w:ascii="宋体" w:hAnsi="宋体" w:cs="宋体"/>
          <w:b/>
          <w:bCs/>
          <w:color w:val="333333"/>
          <w:kern w:val="0"/>
          <w:sz w:val="24"/>
        </w:rPr>
        <w:t> </w:t>
      </w:r>
      <w:r>
        <w:rPr>
          <w:rFonts w:hint="eastAsia" w:ascii="宋体" w:hAnsi="宋体" w:cs="宋体"/>
          <w:b/>
          <w:bCs/>
          <w:color w:val="333333"/>
          <w:kern w:val="0"/>
          <w:sz w:val="28"/>
          <w:szCs w:val="28"/>
        </w:rPr>
        <w:t>采购项目编号：</w:t>
      </w:r>
      <w:r>
        <w:rPr>
          <w:rFonts w:hint="eastAsia" w:ascii="宋体" w:hAnsi="宋体" w:cs="宋体"/>
          <w:b/>
          <w:bCs/>
          <w:color w:val="333333"/>
          <w:kern w:val="0"/>
          <w:sz w:val="28"/>
          <w:szCs w:val="28"/>
          <w:u w:val="single"/>
        </w:rPr>
        <w:t>                       </w:t>
      </w:r>
    </w:p>
    <w:p>
      <w:pPr>
        <w:widowControl/>
        <w:spacing w:line="460" w:lineRule="exact"/>
        <w:jc w:val="left"/>
        <w:rPr>
          <w:rFonts w:ascii="宋体" w:hAnsi="宋体" w:cs="宋体"/>
          <w:b/>
          <w:bCs/>
          <w:color w:val="333333"/>
          <w:kern w:val="0"/>
          <w:sz w:val="28"/>
          <w:szCs w:val="28"/>
          <w:u w:val="single"/>
        </w:rPr>
      </w:pP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b/>
          <w:bCs/>
          <w:color w:val="333333"/>
          <w:kern w:val="0"/>
          <w:sz w:val="24"/>
        </w:rPr>
      </w:pPr>
    </w:p>
    <w:p>
      <w:pPr>
        <w:widowControl/>
        <w:spacing w:line="460" w:lineRule="exact"/>
        <w:jc w:val="left"/>
        <w:rPr>
          <w:rFonts w:ascii="宋体" w:hAnsi="宋体" w:cs="宋体"/>
          <w:color w:val="FF0000"/>
          <w:kern w:val="0"/>
          <w:sz w:val="24"/>
        </w:rPr>
      </w:pPr>
      <w:r>
        <w:rPr>
          <w:rFonts w:ascii="宋体" w:hAnsi="宋体" w:cs="宋体"/>
          <w:b/>
          <w:bCs/>
          <w:color w:val="FF0000"/>
          <w:kern w:val="0"/>
          <w:sz w:val="24"/>
        </w:rPr>
        <w:t>注：本合同仅</w:t>
      </w:r>
      <w:r>
        <w:rPr>
          <w:rFonts w:hint="eastAsia" w:ascii="宋体" w:hAnsi="宋体" w:cs="宋体"/>
          <w:b/>
          <w:bCs/>
          <w:color w:val="FF0000"/>
          <w:kern w:val="0"/>
          <w:sz w:val="24"/>
        </w:rPr>
        <w:t>供参考</w:t>
      </w:r>
      <w:r>
        <w:rPr>
          <w:rFonts w:ascii="宋体" w:hAnsi="宋体" w:cs="宋体"/>
          <w:b/>
          <w:bCs/>
          <w:color w:val="FF0000"/>
          <w:kern w:val="0"/>
          <w:sz w:val="24"/>
        </w:rPr>
        <w:t>，合同签订双方可根据项目的具体要求进行修订。</w:t>
      </w: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 w:val="24"/>
        </w:rPr>
      </w:pPr>
      <w:r>
        <w:rPr>
          <w:rFonts w:ascii="宋体" w:hAnsi="宋体" w:cs="宋体"/>
          <w:b/>
          <w:bCs/>
          <w:color w:val="333333"/>
          <w:kern w:val="0"/>
          <w:sz w:val="24"/>
        </w:rPr>
        <w:t> </w:t>
      </w: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 w:val="24"/>
        </w:rPr>
      </w:pPr>
    </w:p>
    <w:p>
      <w:pPr>
        <w:widowControl/>
        <w:spacing w:line="460" w:lineRule="exact"/>
        <w:jc w:val="left"/>
        <w:rPr>
          <w:rFonts w:ascii="宋体" w:hAnsi="宋体" w:cs="宋体"/>
          <w:color w:val="333333"/>
          <w:kern w:val="0"/>
          <w:szCs w:val="21"/>
        </w:rPr>
      </w:pPr>
      <w:r>
        <w:rPr>
          <w:rFonts w:ascii="宋体" w:hAnsi="宋体" w:cs="宋体"/>
          <w:color w:val="333333"/>
          <w:kern w:val="0"/>
          <w:szCs w:val="21"/>
        </w:rPr>
        <w:t>采购人（全称）：</w:t>
      </w:r>
      <w:r>
        <w:rPr>
          <w:rFonts w:ascii="宋体" w:hAnsi="宋体" w:cs="宋体"/>
          <w:color w:val="333333"/>
          <w:kern w:val="0"/>
          <w:szCs w:val="21"/>
          <w:u w:val="single"/>
        </w:rPr>
        <w:t>                         </w:t>
      </w:r>
      <w:r>
        <w:rPr>
          <w:rFonts w:ascii="宋体" w:hAnsi="宋体" w:cs="宋体"/>
          <w:color w:val="333333"/>
          <w:kern w:val="0"/>
          <w:szCs w:val="21"/>
        </w:rPr>
        <w:t xml:space="preserve">（甲方） </w:t>
      </w:r>
    </w:p>
    <w:p>
      <w:pPr>
        <w:widowControl/>
        <w:spacing w:line="460" w:lineRule="exact"/>
        <w:jc w:val="left"/>
        <w:rPr>
          <w:rFonts w:ascii="宋体" w:hAnsi="宋体" w:cs="宋体"/>
          <w:color w:val="333333"/>
          <w:kern w:val="0"/>
          <w:szCs w:val="21"/>
        </w:rPr>
      </w:pPr>
      <w:r>
        <w:rPr>
          <w:rFonts w:ascii="宋体" w:hAnsi="宋体" w:cs="宋体"/>
          <w:color w:val="333333"/>
          <w:kern w:val="0"/>
          <w:szCs w:val="21"/>
        </w:rPr>
        <w:t>供应商（全称）：</w:t>
      </w:r>
      <w:r>
        <w:rPr>
          <w:rFonts w:ascii="宋体" w:hAnsi="宋体" w:cs="宋体"/>
          <w:color w:val="333333"/>
          <w:kern w:val="0"/>
          <w:szCs w:val="21"/>
          <w:u w:val="single"/>
        </w:rPr>
        <w:t>                          </w:t>
      </w:r>
      <w:r>
        <w:rPr>
          <w:rFonts w:ascii="宋体" w:hAnsi="宋体" w:cs="宋体"/>
          <w:color w:val="333333"/>
          <w:kern w:val="0"/>
          <w:szCs w:val="21"/>
        </w:rPr>
        <w:t xml:space="preserve">（乙方） </w:t>
      </w:r>
    </w:p>
    <w:p>
      <w:pPr>
        <w:widowControl/>
        <w:spacing w:line="460" w:lineRule="exact"/>
        <w:ind w:firstLine="48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根据 </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项目的采购结果，按照《中华人民共和国政府采购法》、《合同法》的规定，经双方协商，本着平等互利和诚实信用的原则，一致同意签订本合同如下。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一、</w:t>
      </w:r>
      <w:r>
        <w:rPr>
          <w:rFonts w:hint="eastAsia" w:ascii="仿宋_GB2312" w:hAnsi="宋体" w:eastAsia="仿宋_GB2312" w:cs="宋体"/>
          <w:b/>
          <w:bCs/>
          <w:color w:val="333333"/>
          <w:kern w:val="0"/>
          <w:szCs w:val="21"/>
        </w:rPr>
        <w:t>货物内容</w:t>
      </w:r>
    </w:p>
    <w:tbl>
      <w:tblPr>
        <w:tblStyle w:val="50"/>
        <w:tblW w:w="9360" w:type="dxa"/>
        <w:tblInd w:w="0" w:type="dxa"/>
        <w:tblLayout w:type="fixed"/>
        <w:tblCellMar>
          <w:top w:w="15" w:type="dxa"/>
          <w:left w:w="15" w:type="dxa"/>
          <w:bottom w:w="15" w:type="dxa"/>
          <w:right w:w="15" w:type="dxa"/>
        </w:tblCellMar>
      </w:tblPr>
      <w:tblGrid>
        <w:gridCol w:w="735"/>
        <w:gridCol w:w="1155"/>
        <w:gridCol w:w="3654"/>
        <w:gridCol w:w="756"/>
        <w:gridCol w:w="900"/>
        <w:gridCol w:w="1080"/>
        <w:gridCol w:w="1080"/>
      </w:tblGrid>
      <w:tr>
        <w:tblPrEx>
          <w:tblLayout w:type="fixed"/>
          <w:tblCellMar>
            <w:top w:w="15" w:type="dxa"/>
            <w:left w:w="15" w:type="dxa"/>
            <w:bottom w:w="15" w:type="dxa"/>
            <w:right w:w="15" w:type="dxa"/>
          </w:tblCellMar>
        </w:tblPrEx>
        <w:tc>
          <w:tcPr>
            <w:tcW w:w="73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序号 </w:t>
            </w:r>
          </w:p>
        </w:tc>
        <w:tc>
          <w:tcPr>
            <w:tcW w:w="115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商品名称 </w:t>
            </w:r>
          </w:p>
        </w:tc>
        <w:tc>
          <w:tcPr>
            <w:tcW w:w="3654"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品牌、规格型号、配置（性能参数） </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产地 </w:t>
            </w:r>
          </w:p>
        </w:tc>
        <w:tc>
          <w:tcPr>
            <w:tcW w:w="90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数量 </w:t>
            </w:r>
          </w:p>
        </w:tc>
        <w:tc>
          <w:tcPr>
            <w:tcW w:w="1080" w:type="dxa"/>
            <w:tcBorders>
              <w:top w:val="single" w:color="auto" w:sz="8" w:space="0"/>
              <w:left w:val="nil"/>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单价(元) </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金额(元) </w:t>
            </w:r>
          </w:p>
        </w:tc>
      </w:tr>
      <w:tr>
        <w:tblPrEx>
          <w:tblLayout w:type="fixed"/>
          <w:tblCellMar>
            <w:top w:w="15" w:type="dxa"/>
            <w:left w:w="15" w:type="dxa"/>
            <w:bottom w:w="15" w:type="dxa"/>
            <w:right w:w="15" w:type="dxa"/>
          </w:tblCellMar>
        </w:tblPrEx>
        <w:tc>
          <w:tcPr>
            <w:tcW w:w="73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w:t>
            </w:r>
          </w:p>
        </w:tc>
        <w:tc>
          <w:tcPr>
            <w:tcW w:w="115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3654"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90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1080" w:type="dxa"/>
            <w:tcBorders>
              <w:top w:val="single" w:color="auto" w:sz="8" w:space="0"/>
              <w:left w:val="nil"/>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r>
      <w:tr>
        <w:tblPrEx>
          <w:tblLayout w:type="fixed"/>
          <w:tblCellMar>
            <w:top w:w="15" w:type="dxa"/>
            <w:left w:w="15" w:type="dxa"/>
            <w:bottom w:w="15" w:type="dxa"/>
            <w:right w:w="15" w:type="dxa"/>
          </w:tblCellMar>
        </w:tblPrEx>
        <w:tc>
          <w:tcPr>
            <w:tcW w:w="73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center"/>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w:t>
            </w:r>
          </w:p>
        </w:tc>
        <w:tc>
          <w:tcPr>
            <w:tcW w:w="1155"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3654"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90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1080" w:type="dxa"/>
            <w:tcBorders>
              <w:top w:val="single" w:color="auto" w:sz="8" w:space="0"/>
              <w:left w:val="nil"/>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r>
      <w:tr>
        <w:tblPrEx>
          <w:tblLayout w:type="fixed"/>
          <w:tblCellMar>
            <w:top w:w="15" w:type="dxa"/>
            <w:left w:w="15" w:type="dxa"/>
            <w:bottom w:w="15" w:type="dxa"/>
            <w:right w:w="15" w:type="dxa"/>
          </w:tblCellMar>
        </w:tblPrEx>
        <w:tc>
          <w:tcPr>
            <w:tcW w:w="9360" w:type="dxa"/>
            <w:gridSpan w:val="7"/>
            <w:tcBorders>
              <w:top w:val="single" w:color="auto" w:sz="8" w:space="0"/>
              <w:left w:val="single" w:color="auto" w:sz="8" w:space="0"/>
              <w:bottom w:val="single" w:color="auto" w:sz="8" w:space="0"/>
              <w:right w:val="single" w:color="auto" w:sz="8" w:space="0"/>
            </w:tcBorders>
            <w:vAlign w:val="center"/>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合计总额：￥</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；大写：</w:t>
            </w:r>
            <w:r>
              <w:rPr>
                <w:rFonts w:hint="eastAsia" w:ascii="仿宋_GB2312" w:hAnsi="宋体" w:eastAsia="仿宋_GB2312" w:cs="宋体"/>
                <w:color w:val="333333"/>
                <w:kern w:val="0"/>
                <w:szCs w:val="21"/>
                <w:u w:val="single"/>
              </w:rPr>
              <w:t>                        </w:t>
            </w:r>
          </w:p>
        </w:tc>
      </w:tr>
    </w:tbl>
    <w:p>
      <w:pPr>
        <w:widowControl/>
        <w:spacing w:line="460" w:lineRule="exact"/>
        <w:ind w:firstLine="48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合同总额包括乙方设计、安装、随机零配件、标配工具、运输保险、调试、培训、质保期服务、各项税费及合同实施过程中不可预见费用等。 </w:t>
      </w:r>
    </w:p>
    <w:p>
      <w:pPr>
        <w:widowControl/>
        <w:spacing w:line="460" w:lineRule="exact"/>
        <w:ind w:firstLine="48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注：货物名称内容必须与招标文件中货物名称内容一致。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二、</w:t>
      </w:r>
      <w:r>
        <w:rPr>
          <w:rFonts w:hint="eastAsia" w:ascii="仿宋_GB2312" w:hAnsi="宋体" w:eastAsia="仿宋_GB2312" w:cs="宋体"/>
          <w:b/>
          <w:bCs/>
          <w:color w:val="333333"/>
          <w:kern w:val="0"/>
          <w:szCs w:val="21"/>
        </w:rPr>
        <w:t>合同金额</w:t>
      </w:r>
    </w:p>
    <w:p>
      <w:pPr>
        <w:widowControl/>
        <w:spacing w:line="460" w:lineRule="exact"/>
        <w:ind w:left="851" w:hanging="85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合同金额为（小写）：      元（大写：                        元）人民币。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三、</w:t>
      </w:r>
      <w:r>
        <w:rPr>
          <w:rFonts w:hint="eastAsia" w:ascii="仿宋_GB2312" w:hAnsi="宋体" w:eastAsia="仿宋_GB2312" w:cs="宋体"/>
          <w:b/>
          <w:bCs/>
          <w:color w:val="333333"/>
          <w:kern w:val="0"/>
          <w:szCs w:val="21"/>
        </w:rPr>
        <w:t>设备要求</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货物为原制造商制造的全新产品，整机无污染，无侵权行为、表面无划损、无任何缺陷隐患，在中国境内可依常规安全合法使用。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四、</w:t>
      </w:r>
      <w:r>
        <w:rPr>
          <w:rFonts w:hint="eastAsia" w:ascii="仿宋_GB2312" w:hAnsi="宋体" w:eastAsia="仿宋_GB2312" w:cs="宋体"/>
          <w:b/>
          <w:bCs/>
          <w:color w:val="333333"/>
          <w:kern w:val="0"/>
          <w:szCs w:val="21"/>
        </w:rPr>
        <w:t>交货期、交货方式及交货地点</w:t>
      </w:r>
    </w:p>
    <w:p>
      <w:pPr>
        <w:widowControl/>
        <w:spacing w:line="460" w:lineRule="exact"/>
        <w:ind w:left="851" w:hanging="85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交货期： </w:t>
      </w:r>
    </w:p>
    <w:p>
      <w:pPr>
        <w:widowControl/>
        <w:spacing w:line="460" w:lineRule="exact"/>
        <w:ind w:left="851" w:hanging="85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交货方式： </w:t>
      </w:r>
    </w:p>
    <w:p>
      <w:pPr>
        <w:widowControl/>
        <w:spacing w:line="460" w:lineRule="exact"/>
        <w:ind w:left="851" w:hanging="85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3. 交货地点：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五、</w:t>
      </w:r>
      <w:r>
        <w:rPr>
          <w:rFonts w:hint="eastAsia" w:ascii="仿宋_GB2312" w:hAnsi="宋体" w:eastAsia="仿宋_GB2312" w:cs="宋体"/>
          <w:b/>
          <w:bCs/>
          <w:color w:val="333333"/>
          <w:kern w:val="0"/>
          <w:szCs w:val="21"/>
        </w:rPr>
        <w:t>付款方式</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由甲方按下列程序在</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内付款：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1. 预付款：签订合同后，支付合同总价的</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2. 设备安装调试结束，提交全部报告材料，调试完成并验收合格后，支付至合同金额的</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%，同时无息退还乙方的合同履约保证金。 </w:t>
      </w:r>
    </w:p>
    <w:p>
      <w:pPr>
        <w:widowControl/>
        <w:spacing w:line="460" w:lineRule="exact"/>
        <w:ind w:left="802" w:leftChars="228" w:hanging="323" w:hangingChars="15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3. 从验收合格之日起，正常使用</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个月后，支付合同总价的</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六、</w:t>
      </w:r>
      <w:r>
        <w:rPr>
          <w:rFonts w:hint="eastAsia" w:ascii="仿宋_GB2312" w:hAnsi="宋体" w:eastAsia="仿宋_GB2312" w:cs="宋体"/>
          <w:b/>
          <w:bCs/>
          <w:color w:val="333333"/>
          <w:kern w:val="0"/>
          <w:szCs w:val="21"/>
        </w:rPr>
        <w:t>质保期及售后服务要求</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1. 本合同的质量保证期（简称“质保期”）为</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年，质保期内乙方对所供货物实行包修、包换、包退及合同约定的其它事项，期满后可同时提供终身</w:t>
      </w:r>
      <w:r>
        <w:rPr>
          <w:rFonts w:hint="eastAsia" w:ascii="仿宋_GB2312" w:hAnsi="宋体" w:eastAsia="仿宋_GB2312" w:cs="宋体"/>
          <w:color w:val="333333"/>
          <w:kern w:val="0"/>
          <w:szCs w:val="21"/>
          <w:u w:val="single"/>
        </w:rPr>
        <w:t>(免费/有偿)</w:t>
      </w:r>
      <w:r>
        <w:rPr>
          <w:rFonts w:hint="eastAsia" w:ascii="仿宋_GB2312" w:hAnsi="宋体" w:eastAsia="仿宋_GB2312" w:cs="宋体"/>
          <w:color w:val="333333"/>
          <w:kern w:val="0"/>
          <w:szCs w:val="21"/>
        </w:rPr>
        <w:t xml:space="preserve">维修保养服务。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质保期内，如设备或零部件因质量原因出现故障而造成短期停用时，则质保期和免费维修期相应顺延。如停用时间累计超过60天则质保期重新计算。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3. 对甲方的服务通知，乙方在接报后1小时内响应，4小时内到达现场，48小时内处理完毕。若在48小时内仍未能有效解决，乙方须免费提供同档次的设备予甲方临时使用。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七、 </w:t>
      </w:r>
      <w:r>
        <w:rPr>
          <w:rFonts w:hint="eastAsia" w:ascii="仿宋_GB2312" w:hAnsi="宋体" w:eastAsia="仿宋_GB2312" w:cs="宋体"/>
          <w:b/>
          <w:bCs/>
          <w:color w:val="333333"/>
          <w:kern w:val="0"/>
          <w:szCs w:val="21"/>
        </w:rPr>
        <w:t>安装与调试</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1.乙方必须依照招标文件的要求和招标文件的承诺，将设备、系统安装并调试至正常运行的最佳状态。 </w:t>
      </w:r>
    </w:p>
    <w:p>
      <w:pPr>
        <w:widowControl/>
        <w:spacing w:line="460" w:lineRule="exact"/>
        <w:ind w:left="360" w:hanging="36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2.计算机安装符合国家政策的正版专业版操作系统。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八、</w:t>
      </w:r>
      <w:r>
        <w:rPr>
          <w:rFonts w:hint="eastAsia" w:ascii="仿宋_GB2312" w:hAnsi="宋体" w:eastAsia="仿宋_GB2312" w:cs="宋体"/>
          <w:b/>
          <w:bCs/>
          <w:color w:val="333333"/>
          <w:kern w:val="0"/>
          <w:szCs w:val="21"/>
        </w:rPr>
        <w:t>验收：</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交付验收标准依次序对照适用标准为：①符合中华人民共和国国家安全质量标准、环保标准或行业标准；②符合招标文件和响应承诺中甲方认可的合理最佳配置、参数及各项要求；③货物来源官方标准。 </w:t>
      </w:r>
    </w:p>
    <w:p>
      <w:pPr>
        <w:widowControl/>
        <w:spacing w:line="460" w:lineRule="exact"/>
        <w:ind w:left="802" w:leftChars="228" w:hanging="323" w:hangingChars="15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2. 进口产品必须具备原产地证明和</w:t>
      </w:r>
      <w:r>
        <w:rPr>
          <w:rFonts w:hint="eastAsia" w:ascii="仿宋_GB2312" w:hAnsi="宋体" w:eastAsia="仿宋_GB2312" w:cs="宋体"/>
          <w:kern w:val="0"/>
          <w:szCs w:val="21"/>
        </w:rPr>
        <w:t>相关部门的</w:t>
      </w:r>
      <w:r>
        <w:rPr>
          <w:rFonts w:hint="eastAsia" w:ascii="仿宋_GB2312" w:hAnsi="宋体" w:eastAsia="仿宋_GB2312" w:cs="宋体"/>
          <w:color w:val="333333"/>
          <w:kern w:val="0"/>
          <w:szCs w:val="21"/>
        </w:rPr>
        <w:t xml:space="preserve">检验证明及合法进货渠道证明。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3. 货物为原厂商未启封全新包装，具出厂合格证，序列号、包装箱号与出厂批号一致，并可追溯查阅。所有设备的附件必须齐全。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4. 乙方应将关键主机设备的用户手册、保修手册、有关说明资料及配备件、随机工具等交付给甲方，使用操作及安全须知等重要资料应附有中文说明。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5. 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九、</w:t>
      </w:r>
      <w:r>
        <w:rPr>
          <w:rFonts w:hint="eastAsia" w:ascii="仿宋_GB2312" w:hAnsi="宋体" w:eastAsia="仿宋_GB2312" w:cs="宋体"/>
          <w:b/>
          <w:bCs/>
          <w:color w:val="333333"/>
          <w:kern w:val="0"/>
          <w:szCs w:val="21"/>
        </w:rPr>
        <w:t>违约责任与赔偿损失</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乙方交付的货物、工程/提供的服务不符合本合同规定的，甲方有权拒收，并且乙方须向甲方支付本合同总价5%的违约金。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乙方未能按本合同规定的交货时间交付货物/提供服务的，从逾期之日起每日按本合同总价3‰的数额向甲方支付违约金；逾期半个月以上的，甲方有权终止合同，甲方由此造成的经济损失由乙方承担。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3. 甲方无正当理由拒收货物/接受服务，到期拒付货物/服务款项的，甲方向乙方偿付本合同总的5%的违约金。甲方逾期付款，则每日按本合同总价的3‰向乙方偿付违约金。 </w:t>
      </w:r>
    </w:p>
    <w:p>
      <w:pPr>
        <w:widowControl/>
        <w:spacing w:line="460" w:lineRule="exact"/>
        <w:ind w:left="802" w:leftChars="228" w:hanging="323" w:hangingChars="15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4. 其它违约责任按《中华人民共和国合同法》处理。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十、</w:t>
      </w:r>
      <w:r>
        <w:rPr>
          <w:rFonts w:hint="eastAsia" w:ascii="仿宋_GB2312" w:hAnsi="宋体" w:eastAsia="仿宋_GB2312" w:cs="宋体"/>
          <w:b/>
          <w:bCs/>
          <w:color w:val="333333"/>
          <w:kern w:val="0"/>
          <w:szCs w:val="21"/>
        </w:rPr>
        <w:t>争议的解决</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1.合同执行过程中发生的任何争议，如双方不能通过友好协商解决，按相关法律法规处理。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十一、</w:t>
      </w:r>
      <w:r>
        <w:rPr>
          <w:rFonts w:hint="eastAsia" w:ascii="仿宋_GB2312" w:hAnsi="宋体" w:eastAsia="仿宋_GB2312" w:cs="宋体"/>
          <w:b/>
          <w:bCs/>
          <w:color w:val="333333"/>
          <w:kern w:val="0"/>
          <w:szCs w:val="21"/>
        </w:rPr>
        <w:t>不可抗力</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十二、</w:t>
      </w:r>
      <w:r>
        <w:rPr>
          <w:rFonts w:hint="eastAsia" w:ascii="仿宋_GB2312" w:hAnsi="宋体" w:eastAsia="仿宋_GB2312" w:cs="宋体"/>
          <w:b/>
          <w:bCs/>
          <w:color w:val="333333"/>
          <w:kern w:val="0"/>
          <w:szCs w:val="21"/>
        </w:rPr>
        <w:t>税费</w:t>
      </w:r>
    </w:p>
    <w:p>
      <w:pPr>
        <w:widowControl/>
        <w:spacing w:line="460" w:lineRule="exact"/>
        <w:ind w:left="802" w:leftChars="228" w:hanging="323" w:hangingChars="15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在中国境内、外发生的与本合同执行有关的一切税费均由乙方负担。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十三、</w:t>
      </w:r>
      <w:r>
        <w:rPr>
          <w:rFonts w:hint="eastAsia" w:ascii="仿宋_GB2312" w:hAnsi="宋体" w:eastAsia="仿宋_GB2312" w:cs="宋体"/>
          <w:b/>
          <w:bCs/>
          <w:color w:val="333333"/>
          <w:kern w:val="0"/>
          <w:szCs w:val="21"/>
        </w:rPr>
        <w:t>其它</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本合同所有附件、招标文件、投标文件、中标通知书均为合同的有效组成部分，与本合同具有同等法律效力。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2. 在执行本合同的过程中，所有经双方签署确认的文件（包括会议纪要、补充协议、往来信函）即成为本合同的有效组成部分。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3. 如一方地址、电话、传真号码有变更，应在变更当日内书面通知对方，否则，应承担相应责任。 </w:t>
      </w:r>
    </w:p>
    <w:p>
      <w:pPr>
        <w:widowControl/>
        <w:spacing w:line="460" w:lineRule="exact"/>
        <w:ind w:firstLine="420" w:firstLineChars="20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4. 除甲方事先书面同意外，乙方不得部分或全部转让其应履行的合同项下的义务。 </w:t>
      </w:r>
    </w:p>
    <w:p>
      <w:pPr>
        <w:widowControl/>
        <w:spacing w:line="460" w:lineRule="exact"/>
        <w:ind w:left="971" w:hanging="971"/>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十四、</w:t>
      </w:r>
      <w:r>
        <w:rPr>
          <w:rFonts w:hint="eastAsia" w:ascii="仿宋_GB2312" w:hAnsi="宋体" w:eastAsia="仿宋_GB2312" w:cs="宋体"/>
          <w:b/>
          <w:bCs/>
          <w:color w:val="333333"/>
          <w:kern w:val="0"/>
          <w:szCs w:val="21"/>
        </w:rPr>
        <w:t>合同生效</w:t>
      </w:r>
    </w:p>
    <w:p>
      <w:pPr>
        <w:widowControl/>
        <w:spacing w:line="460" w:lineRule="exact"/>
        <w:ind w:left="787" w:leftChars="171" w:hanging="428" w:hangingChars="20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1. 本合同在甲乙双方法人代表或其授权代表签字盖章后生效。 </w:t>
      </w:r>
    </w:p>
    <w:p>
      <w:pPr>
        <w:widowControl/>
        <w:spacing w:line="460" w:lineRule="exact"/>
        <w:ind w:left="787" w:leftChars="171" w:hanging="428" w:hangingChars="204"/>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2. 合同一式</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份。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合同订立时间：</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年</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月</w:t>
      </w:r>
      <w:r>
        <w:rPr>
          <w:rFonts w:hint="eastAsia" w:ascii="仿宋_GB2312" w:hAnsi="宋体" w:eastAsia="仿宋_GB2312" w:cs="宋体"/>
          <w:color w:val="333333"/>
          <w:kern w:val="0"/>
          <w:szCs w:val="21"/>
          <w:u w:val="single"/>
        </w:rPr>
        <w:t>      </w:t>
      </w:r>
      <w:r>
        <w:rPr>
          <w:rFonts w:hint="eastAsia" w:ascii="仿宋_GB2312" w:hAnsi="宋体" w:eastAsia="仿宋_GB2312" w:cs="宋体"/>
          <w:color w:val="333333"/>
          <w:kern w:val="0"/>
          <w:szCs w:val="21"/>
        </w:rPr>
        <w:t xml:space="preserve">日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合同订立地点：</w:t>
      </w:r>
      <w:r>
        <w:rPr>
          <w:rFonts w:hint="eastAsia" w:ascii="仿宋_GB2312" w:hAnsi="宋体" w:eastAsia="仿宋_GB2312" w:cs="宋体"/>
          <w:color w:val="333333"/>
          <w:kern w:val="0"/>
          <w:szCs w:val="21"/>
          <w:u w:val="single"/>
        </w:rPr>
        <w:t>                           </w:t>
      </w:r>
    </w:p>
    <w:tbl>
      <w:tblPr>
        <w:tblStyle w:val="50"/>
        <w:tblW w:w="9215"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46"/>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246" w:type="dxa"/>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甲方（盖章）：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法定代表人：</w:t>
            </w:r>
            <w:r>
              <w:rPr>
                <w:rFonts w:hint="eastAsia" w:ascii="仿宋_GB2312" w:hAnsi="宋体" w:eastAsia="仿宋_GB2312" w:cs="宋体"/>
                <w:color w:val="333333"/>
                <w:kern w:val="0"/>
                <w:szCs w:val="21"/>
                <w:u w:val="single"/>
              </w:rPr>
              <w:t>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委托代理人：</w:t>
            </w:r>
            <w:r>
              <w:rPr>
                <w:rFonts w:hint="eastAsia" w:ascii="仿宋_GB2312" w:hAnsi="宋体" w:eastAsia="仿宋_GB2312" w:cs="宋体"/>
                <w:color w:val="333333"/>
                <w:kern w:val="0"/>
                <w:szCs w:val="21"/>
                <w:u w:val="single"/>
              </w:rPr>
              <w:t>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联系电话：</w:t>
            </w:r>
            <w:r>
              <w:rPr>
                <w:rFonts w:hint="eastAsia" w:ascii="仿宋_GB2312" w:hAnsi="宋体" w:eastAsia="仿宋_GB2312" w:cs="宋体"/>
                <w:color w:val="333333"/>
                <w:kern w:val="0"/>
                <w:szCs w:val="21"/>
                <w:u w:val="single"/>
              </w:rPr>
              <w:t>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单位地址：</w:t>
            </w:r>
            <w:r>
              <w:rPr>
                <w:rFonts w:hint="eastAsia" w:ascii="仿宋_GB2312" w:hAnsi="宋体" w:eastAsia="仿宋_GB2312" w:cs="宋体"/>
                <w:color w:val="333333"/>
                <w:kern w:val="0"/>
                <w:szCs w:val="21"/>
                <w:u w:val="single"/>
              </w:rPr>
              <w:t>             </w:t>
            </w:r>
          </w:p>
          <w:p>
            <w:pPr>
              <w:widowControl/>
              <w:spacing w:line="460" w:lineRule="exact"/>
              <w:ind w:firstLine="480"/>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  </w:t>
            </w:r>
          </w:p>
        </w:tc>
        <w:tc>
          <w:tcPr>
            <w:tcW w:w="3969" w:type="dxa"/>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乙方（盖章）：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法定代表人：</w:t>
            </w:r>
            <w:r>
              <w:rPr>
                <w:rFonts w:hint="eastAsia" w:ascii="仿宋_GB2312" w:hAnsi="宋体" w:eastAsia="仿宋_GB2312" w:cs="宋体"/>
                <w:color w:val="333333"/>
                <w:kern w:val="0"/>
                <w:szCs w:val="21"/>
                <w:u w:val="single"/>
              </w:rPr>
              <w:t>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委托代理人：</w:t>
            </w:r>
            <w:r>
              <w:rPr>
                <w:rFonts w:hint="eastAsia" w:ascii="仿宋_GB2312" w:hAnsi="宋体" w:eastAsia="仿宋_GB2312" w:cs="宋体"/>
                <w:color w:val="333333"/>
                <w:kern w:val="0"/>
                <w:szCs w:val="21"/>
                <w:u w:val="single"/>
              </w:rPr>
              <w:t>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联系电话：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单位地址：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开户银行：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账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246" w:type="dxa"/>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采购代理机构（盖章）：禄丰县政府采购和出让中心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鉴证经办人（签字）：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联系电话： </w:t>
            </w:r>
          </w:p>
          <w:p>
            <w:pPr>
              <w:widowControl/>
              <w:spacing w:line="460" w:lineRule="exact"/>
              <w:ind w:firstLine="480"/>
              <w:jc w:val="left"/>
              <w:rPr>
                <w:rFonts w:ascii="仿宋_GB2312" w:hAnsi="宋体" w:eastAsia="仿宋_GB2312" w:cs="宋体"/>
                <w:color w:val="333333"/>
                <w:kern w:val="0"/>
                <w:szCs w:val="21"/>
              </w:rPr>
            </w:pPr>
          </w:p>
        </w:tc>
        <w:tc>
          <w:tcPr>
            <w:tcW w:w="3969" w:type="dxa"/>
          </w:tcPr>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政府采购监督管理部门（盖章）：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备案经办人（签字）：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联系电话： </w:t>
            </w:r>
          </w:p>
          <w:p>
            <w:pPr>
              <w:widowControl/>
              <w:spacing w:line="460" w:lineRule="exact"/>
              <w:jc w:val="left"/>
              <w:rPr>
                <w:rFonts w:ascii="仿宋_GB2312" w:hAnsi="宋体" w:eastAsia="仿宋_GB2312" w:cs="宋体"/>
                <w:color w:val="333333"/>
                <w:kern w:val="0"/>
                <w:szCs w:val="21"/>
              </w:rPr>
            </w:pPr>
            <w:r>
              <w:rPr>
                <w:rFonts w:hint="eastAsia" w:ascii="仿宋_GB2312" w:hAnsi="宋体" w:eastAsia="仿宋_GB2312" w:cs="宋体"/>
                <w:color w:val="333333"/>
                <w:kern w:val="0"/>
                <w:szCs w:val="21"/>
              </w:rPr>
              <w:t xml:space="preserve">备案时间： </w:t>
            </w:r>
          </w:p>
        </w:tc>
      </w:tr>
    </w:tbl>
    <w:p>
      <w:pPr>
        <w:tabs>
          <w:tab w:val="left" w:pos="1620"/>
        </w:tabs>
        <w:adjustRightInd w:val="0"/>
        <w:snapToGrid w:val="0"/>
        <w:spacing w:line="460" w:lineRule="exact"/>
        <w:jc w:val="center"/>
        <w:rPr>
          <w:rFonts w:ascii="黑体" w:hAnsi="Times New Roman" w:eastAsia="黑体" w:cs="Times New Roman"/>
          <w:bCs/>
          <w:sz w:val="32"/>
          <w:szCs w:val="32"/>
        </w:rPr>
      </w:pPr>
      <w:bookmarkStart w:id="20" w:name="第四章政府采购合同文本"/>
      <w:bookmarkEnd w:id="20"/>
    </w:p>
    <w:p>
      <w:pPr>
        <w:tabs>
          <w:tab w:val="left" w:pos="1620"/>
        </w:tabs>
        <w:adjustRightInd w:val="0"/>
        <w:snapToGrid w:val="0"/>
        <w:spacing w:line="460" w:lineRule="exact"/>
        <w:jc w:val="center"/>
        <w:rPr>
          <w:rFonts w:ascii="黑体" w:hAnsi="Times New Roman" w:eastAsia="黑体" w:cs="Times New Roman"/>
          <w:bCs/>
          <w:sz w:val="28"/>
          <w:szCs w:val="32"/>
        </w:rPr>
      </w:pPr>
    </w:p>
    <w:p>
      <w:pPr>
        <w:tabs>
          <w:tab w:val="left" w:pos="1620"/>
        </w:tabs>
        <w:adjustRightInd w:val="0"/>
        <w:snapToGrid w:val="0"/>
        <w:spacing w:line="460" w:lineRule="exact"/>
        <w:jc w:val="center"/>
        <w:rPr>
          <w:rFonts w:ascii="黑体" w:hAnsi="Times New Roman" w:eastAsia="黑体" w:cs="Times New Roman"/>
          <w:bCs/>
          <w:sz w:val="28"/>
          <w:szCs w:val="32"/>
        </w:rPr>
      </w:pPr>
    </w:p>
    <w:p>
      <w:pPr>
        <w:tabs>
          <w:tab w:val="left" w:pos="1620"/>
        </w:tabs>
        <w:adjustRightInd w:val="0"/>
        <w:snapToGrid w:val="0"/>
        <w:spacing w:line="460" w:lineRule="exact"/>
        <w:jc w:val="center"/>
        <w:rPr>
          <w:rFonts w:ascii="黑体" w:hAnsi="Times New Roman" w:eastAsia="黑体" w:cs="Times New Roman"/>
          <w:bCs/>
          <w:sz w:val="28"/>
          <w:szCs w:val="32"/>
        </w:rPr>
      </w:pPr>
    </w:p>
    <w:p>
      <w:pPr>
        <w:tabs>
          <w:tab w:val="left" w:pos="1620"/>
        </w:tabs>
        <w:adjustRightInd w:val="0"/>
        <w:snapToGrid w:val="0"/>
        <w:spacing w:line="460" w:lineRule="exact"/>
        <w:jc w:val="center"/>
        <w:rPr>
          <w:rFonts w:hint="eastAsia" w:ascii="黑体" w:hAnsi="Times New Roman" w:eastAsia="黑体" w:cs="Times New Roman"/>
          <w:bCs/>
          <w:sz w:val="28"/>
          <w:szCs w:val="32"/>
        </w:rPr>
      </w:pPr>
    </w:p>
    <w:p>
      <w:pPr>
        <w:tabs>
          <w:tab w:val="left" w:pos="1620"/>
        </w:tabs>
        <w:adjustRightInd w:val="0"/>
        <w:snapToGrid w:val="0"/>
        <w:spacing w:line="460" w:lineRule="exact"/>
        <w:jc w:val="center"/>
        <w:rPr>
          <w:rFonts w:ascii="黑体" w:hAnsi="Times New Roman" w:eastAsia="黑体" w:cs="Times New Roman"/>
          <w:bCs/>
          <w:sz w:val="28"/>
          <w:szCs w:val="32"/>
        </w:rPr>
      </w:pPr>
    </w:p>
    <w:p>
      <w:pPr>
        <w:tabs>
          <w:tab w:val="left" w:pos="1620"/>
        </w:tabs>
        <w:adjustRightInd w:val="0"/>
        <w:snapToGrid w:val="0"/>
        <w:spacing w:line="460" w:lineRule="exact"/>
        <w:jc w:val="center"/>
        <w:rPr>
          <w:rFonts w:ascii="黑体" w:hAnsi="Times New Roman" w:eastAsia="黑体" w:cs="Times New Roman"/>
          <w:bCs/>
          <w:sz w:val="28"/>
          <w:szCs w:val="32"/>
        </w:rPr>
      </w:pPr>
      <w:r>
        <w:rPr>
          <w:rFonts w:hint="eastAsia" w:ascii="黑体" w:hAnsi="Times New Roman" w:eastAsia="黑体" w:cs="Times New Roman"/>
          <w:bCs/>
          <w:sz w:val="28"/>
          <w:szCs w:val="32"/>
        </w:rPr>
        <w:t>第五章  投标文件的组成</w:t>
      </w:r>
    </w:p>
    <w:p>
      <w:pPr>
        <w:spacing w:line="460" w:lineRule="exact"/>
        <w:rPr>
          <w:rFonts w:ascii="Times New Roman" w:hAnsi="Times New Roman" w:eastAsia="宋体" w:cs="Times New Roman"/>
          <w:szCs w:val="24"/>
        </w:rPr>
      </w:pPr>
    </w:p>
    <w:p>
      <w:pPr>
        <w:adjustRightInd w:val="0"/>
        <w:snapToGrid w:val="0"/>
        <w:spacing w:before="156" w:beforeLines="50" w:line="460" w:lineRule="exact"/>
        <w:outlineLvl w:val="0"/>
        <w:rPr>
          <w:rFonts w:ascii="黑体" w:hAnsi="Times New Roman" w:eastAsia="黑体" w:cs="Times New Roman"/>
          <w:szCs w:val="21"/>
        </w:rPr>
      </w:pPr>
      <w:r>
        <w:rPr>
          <w:rFonts w:hint="eastAsia" w:ascii="黑体" w:hAnsi="Times New Roman" w:eastAsia="黑体" w:cs="Times New Roman"/>
          <w:b/>
          <w:color w:val="000000"/>
          <w:szCs w:val="21"/>
        </w:rPr>
        <w:t>一、商务</w:t>
      </w:r>
      <w:r>
        <w:rPr>
          <w:rFonts w:hint="eastAsia" w:ascii="黑体" w:hAnsi="Times New Roman" w:eastAsia="黑体" w:cs="Times New Roman"/>
          <w:b/>
          <w:bCs/>
          <w:szCs w:val="21"/>
        </w:rPr>
        <w:t>文件</w:t>
      </w:r>
    </w:p>
    <w:p>
      <w:pPr>
        <w:adjustRightInd w:val="0"/>
        <w:snapToGrid w:val="0"/>
        <w:spacing w:before="156" w:beforeLines="50" w:line="46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一、投标函</w:t>
      </w:r>
    </w:p>
    <w:p>
      <w:pPr>
        <w:adjustRightInd w:val="0"/>
        <w:snapToGrid w:val="0"/>
        <w:spacing w:before="156" w:beforeLines="50" w:line="46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二、开标（唱标）一览表</w:t>
      </w:r>
    </w:p>
    <w:p>
      <w:pPr>
        <w:adjustRightInd w:val="0"/>
        <w:snapToGrid w:val="0"/>
        <w:spacing w:before="156" w:beforeLines="50" w:line="460" w:lineRule="exact"/>
        <w:ind w:firstLine="420" w:firstLineChars="200"/>
        <w:outlineLvl w:val="0"/>
        <w:rPr>
          <w:rFonts w:ascii="宋体" w:hAnsi="Times New Roman" w:eastAsia="宋体" w:cs="Times New Roman"/>
          <w:bCs/>
          <w:szCs w:val="21"/>
        </w:rPr>
      </w:pPr>
      <w:r>
        <w:rPr>
          <w:rFonts w:hint="eastAsia" w:ascii="宋体" w:hAnsi="Times New Roman" w:eastAsia="宋体" w:cs="Times New Roman"/>
          <w:szCs w:val="21"/>
        </w:rPr>
        <w:t>三、</w:t>
      </w:r>
      <w:r>
        <w:rPr>
          <w:rFonts w:hint="eastAsia"/>
        </w:rPr>
        <w:t>投标货物报价明细表</w:t>
      </w:r>
    </w:p>
    <w:p>
      <w:pPr>
        <w:adjustRightInd w:val="0"/>
        <w:snapToGrid w:val="0"/>
        <w:spacing w:before="156" w:beforeLines="50" w:line="46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四、商务条款响应/偏离表</w:t>
      </w: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五、投标保证金</w:t>
      </w:r>
    </w:p>
    <w:p>
      <w:pPr>
        <w:adjustRightInd w:val="0"/>
        <w:snapToGrid w:val="0"/>
        <w:spacing w:before="156" w:beforeLines="50" w:line="46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六、投标人具备投标资格的</w:t>
      </w:r>
      <w:r>
        <w:rPr>
          <w:rFonts w:hint="eastAsia" w:ascii="宋体" w:hAnsi="Times New Roman" w:eastAsia="宋体" w:cs="Times New Roman"/>
          <w:bCs/>
          <w:szCs w:val="21"/>
        </w:rPr>
        <w:t>证明文件</w:t>
      </w:r>
    </w:p>
    <w:p>
      <w:pPr>
        <w:adjustRightInd w:val="0"/>
        <w:snapToGrid w:val="0"/>
        <w:spacing w:before="156" w:beforeLines="50" w:line="460" w:lineRule="exact"/>
        <w:rPr>
          <w:rFonts w:ascii="宋体" w:hAnsi="Times New Roman" w:eastAsia="宋体" w:cs="Times New Roman"/>
          <w:b/>
          <w:color w:val="000000"/>
          <w:szCs w:val="21"/>
        </w:rPr>
      </w:pPr>
      <w:r>
        <w:rPr>
          <w:rFonts w:hint="eastAsia" w:ascii="宋体" w:hAnsi="Times New Roman" w:eastAsia="宋体" w:cs="Times New Roman"/>
          <w:szCs w:val="21"/>
        </w:rPr>
        <w:t>二</w:t>
      </w:r>
      <w:r>
        <w:rPr>
          <w:rFonts w:hint="eastAsia" w:ascii="宋体" w:hAnsi="Times New Roman" w:eastAsia="宋体" w:cs="Times New Roman"/>
          <w:b/>
          <w:color w:val="000000"/>
          <w:szCs w:val="21"/>
        </w:rPr>
        <w:t>、技</w:t>
      </w:r>
      <w:r>
        <w:rPr>
          <w:rFonts w:hint="eastAsia" w:ascii="黑体" w:hAnsi="Times New Roman" w:eastAsia="黑体" w:cs="Times New Roman"/>
          <w:b/>
          <w:color w:val="000000"/>
          <w:szCs w:val="21"/>
        </w:rPr>
        <w:t>术</w:t>
      </w:r>
      <w:r>
        <w:rPr>
          <w:rFonts w:hint="eastAsia" w:ascii="黑体" w:hAnsi="Times New Roman" w:eastAsia="黑体" w:cs="Times New Roman"/>
          <w:b/>
          <w:bCs/>
          <w:szCs w:val="21"/>
        </w:rPr>
        <w:t>文件</w:t>
      </w:r>
    </w:p>
    <w:p>
      <w:pPr>
        <w:adjustRightInd w:val="0"/>
        <w:snapToGrid w:val="0"/>
        <w:spacing w:before="156" w:beforeLines="50" w:line="46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七、</w:t>
      </w:r>
      <w:r>
        <w:rPr>
          <w:rFonts w:hint="eastAsia" w:ascii="宋体" w:hAnsi="Times New Roman" w:eastAsia="宋体" w:cs="Times New Roman"/>
          <w:color w:val="000000"/>
          <w:szCs w:val="21"/>
        </w:rPr>
        <w:t>货物说明一览表</w:t>
      </w:r>
    </w:p>
    <w:p>
      <w:pPr>
        <w:adjustRightInd w:val="0"/>
        <w:snapToGrid w:val="0"/>
        <w:spacing w:before="156" w:beforeLines="50" w:line="460" w:lineRule="exact"/>
        <w:ind w:firstLine="420" w:firstLineChars="200"/>
        <w:rPr>
          <w:rFonts w:ascii="宋体" w:hAnsi="Times New Roman" w:eastAsia="宋体" w:cs="Times New Roman"/>
          <w:color w:val="000000"/>
          <w:szCs w:val="21"/>
        </w:rPr>
      </w:pPr>
      <w:r>
        <w:rPr>
          <w:rFonts w:hint="eastAsia" w:ascii="宋体" w:hAnsi="Times New Roman" w:eastAsia="宋体" w:cs="Times New Roman"/>
          <w:szCs w:val="21"/>
        </w:rPr>
        <w:t>八、技术规格、参数响应/偏离表</w:t>
      </w:r>
    </w:p>
    <w:p>
      <w:pPr>
        <w:adjustRightInd w:val="0"/>
        <w:snapToGrid w:val="0"/>
        <w:spacing w:before="156" w:beforeLines="50" w:line="460" w:lineRule="exact"/>
        <w:ind w:firstLine="420" w:firstLineChars="200"/>
        <w:outlineLvl w:val="0"/>
        <w:rPr>
          <w:rFonts w:ascii="宋体" w:hAnsi="Times New Roman" w:eastAsia="宋体" w:cs="Times New Roman"/>
          <w:color w:val="000000"/>
          <w:szCs w:val="21"/>
        </w:rPr>
      </w:pPr>
      <w:r>
        <w:rPr>
          <w:rFonts w:hint="eastAsia" w:ascii="宋体" w:hAnsi="Times New Roman" w:eastAsia="宋体" w:cs="Times New Roman"/>
          <w:szCs w:val="21"/>
        </w:rPr>
        <w:t>九、</w:t>
      </w:r>
      <w:r>
        <w:rPr>
          <w:rFonts w:hint="eastAsia" w:ascii="宋体" w:hAnsi="Times New Roman" w:eastAsia="宋体" w:cs="Times New Roman"/>
          <w:color w:val="000000"/>
          <w:szCs w:val="21"/>
        </w:rPr>
        <w:t>投标货物符合招标文件规定的证明文件</w:t>
      </w:r>
      <w:bookmarkStart w:id="21" w:name="_Toc4414535"/>
      <w:bookmarkStart w:id="22" w:name="_Toc9502773"/>
      <w:bookmarkStart w:id="23" w:name="_Toc8803383"/>
      <w:bookmarkStart w:id="24" w:name="_Toc9263185"/>
      <w:bookmarkStart w:id="25" w:name="_Toc14359494"/>
      <w:bookmarkStart w:id="26" w:name="_Toc9582734"/>
    </w:p>
    <w:p>
      <w:pPr>
        <w:adjustRightInd w:val="0"/>
        <w:snapToGrid w:val="0"/>
        <w:spacing w:before="156" w:beforeLines="50" w:line="460" w:lineRule="exact"/>
        <w:ind w:firstLine="420" w:firstLineChars="200"/>
        <w:outlineLvl w:val="0"/>
        <w:rPr>
          <w:rFonts w:ascii="宋体" w:hAnsi="Times New Roman" w:eastAsia="宋体" w:cs="Times New Roman"/>
          <w:color w:val="000000"/>
          <w:szCs w:val="21"/>
        </w:rPr>
      </w:pPr>
    </w:p>
    <w:p>
      <w:pPr>
        <w:adjustRightInd w:val="0"/>
        <w:snapToGrid w:val="0"/>
        <w:spacing w:before="156" w:beforeLines="50" w:line="460" w:lineRule="exact"/>
        <w:ind w:firstLine="420" w:firstLineChars="200"/>
        <w:outlineLvl w:val="0"/>
        <w:rPr>
          <w:rFonts w:ascii="宋体" w:hAnsi="Times New Roman" w:eastAsia="宋体" w:cs="Times New Roman"/>
          <w:color w:val="000000"/>
          <w:szCs w:val="21"/>
        </w:rPr>
      </w:pPr>
    </w:p>
    <w:p>
      <w:pPr>
        <w:adjustRightInd w:val="0"/>
        <w:snapToGrid w:val="0"/>
        <w:spacing w:before="156" w:beforeLines="50" w:line="460" w:lineRule="exact"/>
        <w:ind w:firstLine="420" w:firstLineChars="200"/>
        <w:outlineLvl w:val="0"/>
        <w:rPr>
          <w:rFonts w:hint="eastAsia" w:ascii="宋体" w:hAnsi="Times New Roman" w:eastAsia="宋体" w:cs="Times New Roman"/>
          <w:color w:val="000000"/>
          <w:szCs w:val="21"/>
        </w:rPr>
      </w:pPr>
    </w:p>
    <w:p>
      <w:pPr>
        <w:adjustRightInd w:val="0"/>
        <w:snapToGrid w:val="0"/>
        <w:spacing w:before="156" w:beforeLines="50" w:line="460" w:lineRule="exact"/>
        <w:ind w:firstLine="420" w:firstLineChars="200"/>
        <w:outlineLvl w:val="0"/>
        <w:rPr>
          <w:rFonts w:hint="eastAsia" w:ascii="宋体" w:hAnsi="Times New Roman" w:eastAsia="宋体" w:cs="Times New Roman"/>
          <w:color w:val="000000"/>
          <w:szCs w:val="21"/>
        </w:rPr>
      </w:pPr>
    </w:p>
    <w:p>
      <w:pPr>
        <w:adjustRightInd w:val="0"/>
        <w:snapToGrid w:val="0"/>
        <w:spacing w:before="156" w:beforeLines="50" w:line="460" w:lineRule="exact"/>
        <w:ind w:firstLine="420" w:firstLineChars="200"/>
        <w:outlineLvl w:val="0"/>
        <w:rPr>
          <w:rFonts w:hint="eastAsia" w:ascii="宋体" w:hAnsi="Times New Roman" w:eastAsia="宋体" w:cs="Times New Roman"/>
          <w:color w:val="000000"/>
          <w:szCs w:val="21"/>
        </w:rPr>
      </w:pPr>
    </w:p>
    <w:p>
      <w:pPr>
        <w:adjustRightInd w:val="0"/>
        <w:snapToGrid w:val="0"/>
        <w:spacing w:before="156" w:beforeLines="50" w:line="460" w:lineRule="exact"/>
        <w:ind w:firstLine="420" w:firstLineChars="200"/>
        <w:outlineLvl w:val="0"/>
        <w:rPr>
          <w:rFonts w:hint="eastAsia" w:ascii="宋体" w:hAnsi="Times New Roman" w:eastAsia="宋体" w:cs="Times New Roman"/>
          <w:color w:val="000000"/>
          <w:szCs w:val="21"/>
        </w:rPr>
      </w:pPr>
    </w:p>
    <w:p>
      <w:pPr>
        <w:adjustRightInd w:val="0"/>
        <w:snapToGrid w:val="0"/>
        <w:spacing w:before="156" w:beforeLines="50" w:line="460" w:lineRule="exact"/>
        <w:ind w:firstLine="420" w:firstLineChars="200"/>
        <w:outlineLvl w:val="0"/>
        <w:rPr>
          <w:rFonts w:hint="eastAsia" w:ascii="宋体" w:hAnsi="Times New Roman" w:eastAsia="宋体" w:cs="Times New Roman"/>
          <w:color w:val="000000"/>
          <w:szCs w:val="21"/>
        </w:rPr>
      </w:pPr>
    </w:p>
    <w:p>
      <w:pPr>
        <w:adjustRightInd w:val="0"/>
        <w:snapToGrid w:val="0"/>
        <w:spacing w:before="156" w:beforeLines="50" w:line="460" w:lineRule="exact"/>
        <w:ind w:firstLine="420" w:firstLineChars="200"/>
        <w:outlineLvl w:val="0"/>
        <w:rPr>
          <w:rFonts w:hint="eastAsia" w:ascii="宋体" w:hAnsi="Times New Roman" w:eastAsia="宋体" w:cs="Times New Roman"/>
          <w:color w:val="000000"/>
          <w:szCs w:val="21"/>
        </w:rPr>
      </w:pPr>
    </w:p>
    <w:p>
      <w:pPr>
        <w:adjustRightInd w:val="0"/>
        <w:snapToGrid w:val="0"/>
        <w:spacing w:before="156" w:beforeLines="50" w:line="460" w:lineRule="exact"/>
        <w:ind w:firstLine="420" w:firstLineChars="200"/>
        <w:outlineLvl w:val="0"/>
        <w:rPr>
          <w:rFonts w:ascii="宋体" w:hAnsi="Times New Roman" w:eastAsia="宋体" w:cs="Times New Roman"/>
          <w:color w:val="000000"/>
          <w:szCs w:val="21"/>
        </w:rPr>
      </w:pPr>
    </w:p>
    <w:p>
      <w:pPr>
        <w:adjustRightInd w:val="0"/>
        <w:snapToGrid w:val="0"/>
        <w:spacing w:before="156" w:beforeLines="50" w:line="460" w:lineRule="exact"/>
        <w:outlineLvl w:val="0"/>
        <w:rPr>
          <w:rFonts w:ascii="宋体" w:hAnsi="Times New Roman" w:eastAsia="宋体" w:cs="Times New Roman"/>
          <w:color w:val="000000"/>
          <w:szCs w:val="21"/>
        </w:rPr>
      </w:pPr>
    </w:p>
    <w:p>
      <w:pPr>
        <w:adjustRightInd w:val="0"/>
        <w:snapToGrid w:val="0"/>
        <w:spacing w:before="156" w:beforeLines="50" w:line="460" w:lineRule="exact"/>
        <w:outlineLvl w:val="0"/>
        <w:rPr>
          <w:rFonts w:ascii="宋体" w:eastAsia="宋体"/>
          <w:color w:val="000000"/>
          <w:sz w:val="28"/>
          <w:szCs w:val="28"/>
        </w:rPr>
      </w:pPr>
      <w:r>
        <w:rPr>
          <w:rFonts w:hint="eastAsia" w:ascii="宋体" w:eastAsia="宋体"/>
          <w:color w:val="000000"/>
          <w:sz w:val="28"/>
          <w:szCs w:val="28"/>
        </w:rPr>
        <w:t>投标文件格式</w:t>
      </w:r>
      <w:bookmarkEnd w:id="21"/>
      <w:bookmarkEnd w:id="22"/>
      <w:bookmarkEnd w:id="23"/>
      <w:bookmarkEnd w:id="24"/>
      <w:bookmarkEnd w:id="25"/>
      <w:bookmarkEnd w:id="26"/>
      <w:r>
        <w:rPr>
          <w:rFonts w:hint="eastAsia" w:ascii="宋体" w:eastAsia="宋体"/>
          <w:color w:val="000000"/>
          <w:sz w:val="28"/>
          <w:szCs w:val="28"/>
        </w:rPr>
        <w:t>：</w:t>
      </w:r>
    </w:p>
    <w:p>
      <w:pPr>
        <w:adjustRightInd w:val="0"/>
        <w:snapToGrid w:val="0"/>
        <w:spacing w:before="156" w:beforeLines="50" w:line="460" w:lineRule="exact"/>
        <w:ind w:firstLine="720" w:firstLineChars="200"/>
        <w:outlineLvl w:val="0"/>
        <w:rPr>
          <w:rFonts w:ascii="宋体" w:eastAsia="宋体"/>
          <w:color w:val="000000"/>
          <w:sz w:val="36"/>
        </w:rPr>
      </w:pPr>
    </w:p>
    <w:p>
      <w:pPr>
        <w:adjustRightInd w:val="0"/>
        <w:snapToGrid w:val="0"/>
        <w:spacing w:before="156" w:beforeLines="50" w:line="460" w:lineRule="exact"/>
        <w:ind w:firstLine="720" w:firstLineChars="200"/>
        <w:outlineLvl w:val="0"/>
        <w:rPr>
          <w:rFonts w:ascii="宋体" w:eastAsia="宋体"/>
          <w:color w:val="000000"/>
          <w:sz w:val="36"/>
        </w:rPr>
      </w:pPr>
    </w:p>
    <w:p>
      <w:pPr>
        <w:adjustRightInd w:val="0"/>
        <w:snapToGrid w:val="0"/>
        <w:spacing w:before="156" w:beforeLines="50" w:line="460" w:lineRule="exact"/>
        <w:ind w:firstLine="420" w:firstLineChars="200"/>
        <w:outlineLvl w:val="0"/>
        <w:rPr>
          <w:rFonts w:ascii="宋体" w:hAnsi="Times New Roman" w:eastAsia="宋体" w:cs="Times New Roman"/>
          <w:color w:val="000000"/>
          <w:szCs w:val="21"/>
        </w:rPr>
      </w:pPr>
    </w:p>
    <w:p>
      <w:pPr>
        <w:spacing w:line="360" w:lineRule="auto"/>
        <w:jc w:val="left"/>
        <w:rPr>
          <w:rFonts w:ascii="宋体"/>
          <w:color w:val="000000"/>
          <w:sz w:val="24"/>
        </w:rPr>
      </w:pPr>
    </w:p>
    <w:p>
      <w:pPr>
        <w:spacing w:line="360" w:lineRule="auto"/>
        <w:jc w:val="center"/>
        <w:rPr>
          <w:rFonts w:ascii="宋体"/>
          <w:b/>
          <w:color w:val="000000"/>
          <w:sz w:val="32"/>
          <w:szCs w:val="32"/>
        </w:rPr>
      </w:pPr>
      <w:r>
        <w:rPr>
          <w:rFonts w:hint="eastAsia" w:ascii="宋体"/>
          <w:b/>
          <w:color w:val="000000"/>
          <w:sz w:val="32"/>
          <w:szCs w:val="32"/>
          <w:u w:val="single"/>
        </w:rPr>
        <w:t xml:space="preserve">     （项目名称）     </w:t>
      </w:r>
      <w:r>
        <w:rPr>
          <w:rFonts w:hint="eastAsia" w:ascii="宋体"/>
          <w:b/>
          <w:color w:val="000000"/>
          <w:sz w:val="32"/>
          <w:szCs w:val="32"/>
        </w:rPr>
        <w:t>采购</w:t>
      </w:r>
    </w:p>
    <w:p>
      <w:pPr>
        <w:spacing w:line="360" w:lineRule="auto"/>
        <w:jc w:val="center"/>
        <w:rPr>
          <w:rFonts w:ascii="宋体"/>
          <w:color w:val="000000"/>
          <w:sz w:val="24"/>
        </w:rPr>
      </w:pPr>
    </w:p>
    <w:p>
      <w:pPr>
        <w:spacing w:line="360" w:lineRule="auto"/>
        <w:jc w:val="center"/>
        <w:rPr>
          <w:rFonts w:ascii="宋体"/>
          <w:color w:val="000000"/>
          <w:sz w:val="24"/>
        </w:rPr>
      </w:pPr>
    </w:p>
    <w:p>
      <w:pPr>
        <w:spacing w:line="360" w:lineRule="auto"/>
        <w:jc w:val="center"/>
        <w:rPr>
          <w:rFonts w:ascii="宋体"/>
          <w:color w:val="000000"/>
          <w:sz w:val="24"/>
        </w:rPr>
      </w:pPr>
    </w:p>
    <w:p>
      <w:pPr>
        <w:spacing w:line="360" w:lineRule="auto"/>
        <w:jc w:val="center"/>
        <w:rPr>
          <w:rFonts w:ascii="宋体"/>
          <w:color w:val="000000"/>
          <w:sz w:val="24"/>
        </w:rPr>
      </w:pPr>
    </w:p>
    <w:p>
      <w:pPr>
        <w:spacing w:line="360" w:lineRule="auto"/>
        <w:jc w:val="center"/>
        <w:rPr>
          <w:rFonts w:ascii="宋体"/>
          <w:color w:val="000000"/>
          <w:sz w:val="24"/>
        </w:rPr>
      </w:pPr>
    </w:p>
    <w:p>
      <w:pPr>
        <w:spacing w:line="360" w:lineRule="auto"/>
        <w:jc w:val="center"/>
        <w:rPr>
          <w:rFonts w:ascii="宋体"/>
          <w:color w:val="000000"/>
          <w:sz w:val="24"/>
        </w:rPr>
      </w:pPr>
    </w:p>
    <w:p>
      <w:pPr>
        <w:pStyle w:val="24"/>
        <w:spacing w:line="360" w:lineRule="auto"/>
        <w:jc w:val="center"/>
        <w:rPr>
          <w:b/>
          <w:color w:val="000000"/>
          <w:sz w:val="84"/>
          <w:szCs w:val="84"/>
        </w:rPr>
      </w:pPr>
      <w:r>
        <w:rPr>
          <w:rFonts w:hint="eastAsia"/>
          <w:b/>
          <w:color w:val="000000"/>
          <w:sz w:val="84"/>
          <w:szCs w:val="84"/>
        </w:rPr>
        <w:t>投 标 文 件</w:t>
      </w:r>
    </w:p>
    <w:p>
      <w:pPr>
        <w:spacing w:line="360" w:lineRule="auto"/>
        <w:jc w:val="center"/>
        <w:rPr>
          <w:rFonts w:ascii="宋体"/>
          <w:color w:val="000000"/>
          <w:sz w:val="24"/>
        </w:rPr>
      </w:pPr>
    </w:p>
    <w:p>
      <w:pPr>
        <w:spacing w:line="360" w:lineRule="auto"/>
        <w:jc w:val="center"/>
        <w:rPr>
          <w:rFonts w:ascii="宋体"/>
          <w:color w:val="000000"/>
          <w:sz w:val="24"/>
        </w:rPr>
      </w:pPr>
    </w:p>
    <w:p>
      <w:pPr>
        <w:pStyle w:val="24"/>
        <w:spacing w:line="360" w:lineRule="auto"/>
        <w:ind w:firstLine="3058" w:firstLineChars="1088"/>
        <w:rPr>
          <w:b/>
          <w:color w:val="000000"/>
          <w:sz w:val="28"/>
          <w:szCs w:val="28"/>
          <w:u w:val="single"/>
        </w:rPr>
      </w:pPr>
      <w:r>
        <w:rPr>
          <w:rFonts w:hint="eastAsia"/>
          <w:b/>
          <w:color w:val="000000"/>
          <w:sz w:val="28"/>
          <w:szCs w:val="28"/>
        </w:rPr>
        <w:t>招标编号：</w:t>
      </w:r>
      <w:r>
        <w:rPr>
          <w:rFonts w:hint="eastAsia"/>
          <w:b/>
          <w:color w:val="000000"/>
          <w:sz w:val="28"/>
          <w:szCs w:val="28"/>
          <w:u w:val="single"/>
        </w:rPr>
        <w:t xml:space="preserve">               </w:t>
      </w:r>
    </w:p>
    <w:p>
      <w:pPr>
        <w:spacing w:line="360" w:lineRule="auto"/>
        <w:jc w:val="center"/>
        <w:rPr>
          <w:rFonts w:ascii="宋体"/>
          <w:color w:val="000000"/>
          <w:sz w:val="24"/>
        </w:rPr>
      </w:pPr>
    </w:p>
    <w:p>
      <w:pPr>
        <w:spacing w:line="360" w:lineRule="auto"/>
        <w:jc w:val="center"/>
        <w:rPr>
          <w:rFonts w:ascii="宋体"/>
          <w:color w:val="000000"/>
          <w:sz w:val="24"/>
        </w:rPr>
      </w:pPr>
    </w:p>
    <w:p>
      <w:pPr>
        <w:spacing w:line="360" w:lineRule="auto"/>
        <w:jc w:val="center"/>
        <w:rPr>
          <w:rFonts w:ascii="宋体"/>
          <w:color w:val="000000"/>
          <w:sz w:val="24"/>
        </w:rPr>
      </w:pPr>
    </w:p>
    <w:p>
      <w:pPr>
        <w:spacing w:line="360" w:lineRule="auto"/>
        <w:ind w:firstLine="1980" w:firstLineChars="825"/>
        <w:rPr>
          <w:sz w:val="24"/>
        </w:rPr>
      </w:pPr>
      <w:r>
        <w:rPr>
          <w:rFonts w:hint="eastAsia"/>
          <w:sz w:val="24"/>
        </w:rPr>
        <w:t>投  标  人</w:t>
      </w:r>
      <w:r>
        <w:rPr>
          <w:sz w:val="24"/>
        </w:rPr>
        <w:t>：</w:t>
      </w:r>
      <w:r>
        <w:rPr>
          <w:rFonts w:hint="eastAsia"/>
          <w:sz w:val="24"/>
          <w:u w:val="single"/>
        </w:rPr>
        <w:t xml:space="preserve">                    </w:t>
      </w:r>
      <w:r>
        <w:rPr>
          <w:sz w:val="24"/>
        </w:rPr>
        <w:t>（盖单位</w:t>
      </w:r>
      <w:r>
        <w:rPr>
          <w:rFonts w:hint="eastAsia"/>
          <w:sz w:val="24"/>
        </w:rPr>
        <w:t>鲜章</w:t>
      </w:r>
      <w:r>
        <w:rPr>
          <w:sz w:val="24"/>
        </w:rPr>
        <w:t>）</w:t>
      </w:r>
    </w:p>
    <w:p>
      <w:pPr>
        <w:spacing w:line="360" w:lineRule="auto"/>
        <w:ind w:firstLine="1980" w:firstLineChars="825"/>
        <w:rPr>
          <w:sz w:val="24"/>
        </w:rPr>
      </w:pPr>
      <w:r>
        <w:rPr>
          <w:sz w:val="24"/>
        </w:rPr>
        <w:t>法定代表人：</w:t>
      </w:r>
      <w:r>
        <w:rPr>
          <w:rFonts w:hint="eastAsia"/>
          <w:sz w:val="24"/>
          <w:u w:val="single"/>
        </w:rPr>
        <w:t xml:space="preserve">             </w:t>
      </w:r>
      <w:r>
        <w:rPr>
          <w:sz w:val="24"/>
        </w:rPr>
        <w:t>（</w:t>
      </w:r>
      <w:r>
        <w:rPr>
          <w:rFonts w:hint="eastAsia"/>
          <w:sz w:val="24"/>
        </w:rPr>
        <w:t>签名或盖章</w:t>
      </w:r>
      <w:r>
        <w:rPr>
          <w:sz w:val="24"/>
        </w:rPr>
        <w:t>）</w:t>
      </w:r>
    </w:p>
    <w:p>
      <w:pPr>
        <w:spacing w:line="360" w:lineRule="auto"/>
        <w:ind w:firstLine="1980" w:firstLineChars="825"/>
        <w:jc w:val="center"/>
        <w:rPr>
          <w:sz w:val="24"/>
        </w:rPr>
      </w:pPr>
    </w:p>
    <w:p>
      <w:pPr>
        <w:spacing w:line="360" w:lineRule="auto"/>
        <w:ind w:firstLine="2700" w:firstLineChars="1125"/>
        <w:rPr>
          <w:sz w:val="24"/>
        </w:rPr>
      </w:pPr>
      <w:r>
        <w:rPr>
          <w:sz w:val="24"/>
        </w:rPr>
        <w:t>年</w:t>
      </w:r>
      <w:r>
        <w:rPr>
          <w:rFonts w:hint="eastAsia"/>
          <w:sz w:val="24"/>
        </w:rPr>
        <w:t xml:space="preserve">     </w:t>
      </w:r>
      <w:r>
        <w:rPr>
          <w:sz w:val="24"/>
        </w:rPr>
        <w:t>月</w:t>
      </w:r>
      <w:r>
        <w:rPr>
          <w:rFonts w:hint="eastAsia"/>
          <w:sz w:val="24"/>
        </w:rPr>
        <w:t xml:space="preserve">   </w:t>
      </w:r>
      <w:r>
        <w:rPr>
          <w:sz w:val="24"/>
        </w:rPr>
        <w:t>日</w:t>
      </w:r>
    </w:p>
    <w:p>
      <w:pPr>
        <w:adjustRightInd w:val="0"/>
        <w:snapToGrid w:val="0"/>
        <w:spacing w:line="460" w:lineRule="exact"/>
        <w:ind w:firstLine="352" w:firstLineChars="147"/>
        <w:outlineLvl w:val="0"/>
        <w:rPr>
          <w:rFonts w:ascii="黑体" w:hAnsi="Times New Roman" w:eastAsia="黑体"/>
          <w:b/>
          <w:sz w:val="28"/>
          <w:szCs w:val="28"/>
        </w:rPr>
      </w:pPr>
      <w:r>
        <w:rPr>
          <w:rFonts w:ascii="宋体" w:hAnsi="宋体"/>
          <w:color w:val="000000"/>
          <w:sz w:val="24"/>
        </w:rPr>
        <w:br w:type="page"/>
      </w:r>
    </w:p>
    <w:p>
      <w:pPr>
        <w:adjustRightInd w:val="0"/>
        <w:snapToGrid w:val="0"/>
        <w:spacing w:line="460" w:lineRule="exact"/>
        <w:jc w:val="left"/>
        <w:outlineLvl w:val="0"/>
        <w:rPr>
          <w:rFonts w:ascii="黑体" w:hAnsi="Times New Roman" w:eastAsia="黑体"/>
          <w:b/>
          <w:sz w:val="28"/>
          <w:szCs w:val="28"/>
        </w:rPr>
      </w:pPr>
      <w:r>
        <w:rPr>
          <w:rFonts w:hint="eastAsia" w:ascii="黑体" w:hAnsi="Times New Roman" w:eastAsia="黑体"/>
          <w:b/>
          <w:sz w:val="28"/>
          <w:szCs w:val="28"/>
        </w:rPr>
        <w:t>一、投标函</w:t>
      </w:r>
    </w:p>
    <w:p>
      <w:pPr>
        <w:adjustRightInd w:val="0"/>
        <w:snapToGrid w:val="0"/>
        <w:spacing w:line="460" w:lineRule="exact"/>
        <w:outlineLvl w:val="0"/>
        <w:rPr>
          <w:rFonts w:ascii="黑体" w:hAnsi="Times New Roman" w:eastAsia="黑体" w:cs="Times New Roman"/>
          <w:b/>
          <w:sz w:val="28"/>
          <w:szCs w:val="28"/>
        </w:rPr>
      </w:pPr>
      <w:r>
        <w:rPr>
          <w:rFonts w:hint="eastAsia" w:ascii="宋体" w:hAnsi="Times New Roman" w:eastAsia="宋体" w:cs="Times New Roman"/>
          <w:szCs w:val="21"/>
        </w:rPr>
        <w:t>致：</w:t>
      </w:r>
      <w:r>
        <w:rPr>
          <w:rFonts w:hint="eastAsia" w:ascii="宋体" w:hAnsi="Times New Roman" w:eastAsia="宋体" w:cs="Times New Roman"/>
          <w:szCs w:val="21"/>
          <w:u w:val="single"/>
        </w:rPr>
        <w:t xml:space="preserve">  禄丰县政府采购和出让中心</w:t>
      </w:r>
      <w:r>
        <w:rPr>
          <w:rFonts w:hint="eastAsia" w:ascii="宋体" w:hAnsi="Times New Roman" w:eastAsia="宋体" w:cs="Times New Roman"/>
          <w:szCs w:val="21"/>
        </w:rPr>
        <w:t>：</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根据贵方为（项目名称、政府采购项目编号：）的投标邀请，（签字代表 （姓名、职务）经正式授权并代表投标人 （投标人名称、地址）提交下述文件正本一份、副本二份及电子文件一份并在此声明，所递交的投标文件内容完整、真实。</w:t>
      </w:r>
    </w:p>
    <w:p>
      <w:pPr>
        <w:adjustRightInd w:val="0"/>
        <w:snapToGrid w:val="0"/>
        <w:spacing w:before="156" w:beforeLines="50" w:line="440" w:lineRule="exact"/>
        <w:ind w:firstLine="420" w:firstLineChars="200"/>
        <w:jc w:val="left"/>
        <w:rPr>
          <w:rFonts w:ascii="宋体" w:hAnsi="Times New Roman" w:eastAsia="宋体" w:cs="Times New Roman"/>
          <w:szCs w:val="21"/>
        </w:rPr>
      </w:pPr>
      <w:r>
        <w:rPr>
          <w:rFonts w:hint="eastAsia" w:ascii="宋体" w:hAnsi="Times New Roman" w:eastAsia="宋体" w:cs="Times New Roman"/>
          <w:szCs w:val="21"/>
        </w:rPr>
        <w:t>1、商务文件：投标函、开标（唱标）一览表、分项价格表、商务条款</w:t>
      </w:r>
      <w:r>
        <w:rPr>
          <w:rFonts w:hint="eastAsia" w:ascii="宋体" w:hAnsi="Times New Roman" w:eastAsia="宋体" w:cs="Times New Roman"/>
          <w:color w:val="000000"/>
          <w:szCs w:val="21"/>
        </w:rPr>
        <w:t>响应/偏离</w:t>
      </w:r>
      <w:r>
        <w:rPr>
          <w:rFonts w:hint="eastAsia" w:ascii="宋体" w:hAnsi="Times New Roman" w:eastAsia="宋体" w:cs="Times New Roman"/>
          <w:szCs w:val="21"/>
        </w:rPr>
        <w:t xml:space="preserve">表、投标资格证明文件、投标保证金； </w:t>
      </w:r>
    </w:p>
    <w:p>
      <w:pPr>
        <w:adjustRightInd w:val="0"/>
        <w:snapToGrid w:val="0"/>
        <w:spacing w:before="156" w:beforeLines="50" w:line="440" w:lineRule="exact"/>
        <w:ind w:firstLine="420" w:firstLineChars="200"/>
        <w:jc w:val="left"/>
        <w:rPr>
          <w:rFonts w:ascii="宋体" w:hAnsi="Times New Roman" w:eastAsia="宋体" w:cs="Times New Roman"/>
          <w:szCs w:val="21"/>
        </w:rPr>
      </w:pPr>
      <w:r>
        <w:rPr>
          <w:rFonts w:hint="eastAsia" w:ascii="宋体" w:hAnsi="Times New Roman" w:eastAsia="宋体" w:cs="Times New Roman"/>
          <w:szCs w:val="21"/>
        </w:rPr>
        <w:t>2、技术文件：货物说明一览表、技术规格</w:t>
      </w:r>
      <w:r>
        <w:rPr>
          <w:rFonts w:hint="eastAsia" w:ascii="宋体" w:hAnsi="Times New Roman" w:eastAsia="宋体" w:cs="Times New Roman"/>
          <w:color w:val="000000"/>
          <w:szCs w:val="21"/>
        </w:rPr>
        <w:t>响应/偏离</w:t>
      </w:r>
      <w:r>
        <w:rPr>
          <w:rFonts w:hint="eastAsia" w:ascii="宋体" w:hAnsi="Times New Roman" w:eastAsia="宋体" w:cs="Times New Roman"/>
          <w:szCs w:val="21"/>
        </w:rPr>
        <w:t>表、投标货物符合招标文件规定的证明文件。</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在此，我方承诺：</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1、我方将按招标文件的规定履行合同责任和义务。</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2、我方已详细审查全部招标文件。我们完全理解并同意放弃对这方面有不明及误解的权力。</w:t>
      </w:r>
    </w:p>
    <w:p>
      <w:pPr>
        <w:adjustRightInd w:val="0"/>
        <w:snapToGrid w:val="0"/>
        <w:spacing w:before="156" w:beforeLines="50" w:line="440" w:lineRule="exact"/>
        <w:ind w:firstLine="420" w:firstLineChars="200"/>
        <w:rPr>
          <w:rFonts w:ascii="宋体" w:hAnsi="Times New Roman" w:eastAsia="宋体" w:cs="Times New Roman"/>
          <w:szCs w:val="24"/>
        </w:rPr>
      </w:pPr>
      <w:r>
        <w:rPr>
          <w:rFonts w:hint="eastAsia" w:ascii="宋体" w:hAnsi="Times New Roman" w:eastAsia="宋体" w:cs="Times New Roman"/>
          <w:szCs w:val="21"/>
        </w:rPr>
        <w:t>3、本投标有效期为</w:t>
      </w:r>
      <w:r>
        <w:rPr>
          <w:rFonts w:hint="eastAsia" w:ascii="宋体" w:hAnsi="Times New Roman" w:eastAsia="宋体" w:cs="Times New Roman"/>
          <w:szCs w:val="21"/>
          <w:u w:val="single"/>
        </w:rPr>
        <w:t xml:space="preserve">60 </w:t>
      </w:r>
      <w:r>
        <w:rPr>
          <w:rFonts w:hint="eastAsia" w:ascii="宋体" w:hAnsi="Times New Roman" w:eastAsia="宋体" w:cs="Times New Roman"/>
          <w:szCs w:val="21"/>
        </w:rPr>
        <w:t>个日历天。在投标有效期内</w:t>
      </w:r>
      <w:r>
        <w:rPr>
          <w:rFonts w:hint="eastAsia" w:ascii="宋体" w:hAnsi="Times New Roman" w:eastAsia="宋体" w:cs="Times New Roman"/>
          <w:szCs w:val="24"/>
        </w:rPr>
        <w:t>我方同意遵守本</w:t>
      </w:r>
      <w:r>
        <w:rPr>
          <w:rFonts w:hint="eastAsia" w:ascii="宋体" w:hAnsi="Times New Roman" w:eastAsia="宋体" w:cs="Times New Roman"/>
          <w:szCs w:val="21"/>
        </w:rPr>
        <w:t>投标</w:t>
      </w:r>
      <w:r>
        <w:rPr>
          <w:rFonts w:hint="eastAsia" w:ascii="宋体" w:hAnsi="Times New Roman" w:eastAsia="宋体" w:cs="Times New Roman"/>
          <w:szCs w:val="24"/>
        </w:rPr>
        <w:t>文件中的承诺，且在此期限期满之前</w:t>
      </w:r>
      <w:r>
        <w:rPr>
          <w:rFonts w:hint="eastAsia" w:ascii="宋体" w:hAnsi="Times New Roman" w:eastAsia="宋体" w:cs="Times New Roman"/>
          <w:szCs w:val="21"/>
        </w:rPr>
        <w:t>投标</w:t>
      </w:r>
      <w:r>
        <w:rPr>
          <w:rFonts w:hint="eastAsia" w:ascii="宋体" w:hAnsi="Times New Roman" w:eastAsia="宋体" w:cs="Times New Roman"/>
          <w:szCs w:val="24"/>
        </w:rPr>
        <w:t>文件</w:t>
      </w:r>
      <w:r>
        <w:rPr>
          <w:rFonts w:hint="eastAsia" w:ascii="宋体" w:hAnsi="Times New Roman" w:eastAsia="宋体" w:cs="Times New Roman"/>
          <w:szCs w:val="21"/>
        </w:rPr>
        <w:t>对我方具有法律约束力</w:t>
      </w:r>
      <w:r>
        <w:rPr>
          <w:rFonts w:hint="eastAsia" w:ascii="宋体" w:hAnsi="Times New Roman" w:eastAsia="宋体" w:cs="Times New Roman"/>
          <w:szCs w:val="24"/>
        </w:rPr>
        <w:t>。</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4、根据第二章“投标须知”规定：</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(1) 我们在参加本项目政府采购活动前三年内，在经营活动中没有违反法律的行为，并提供“</w:t>
      </w:r>
      <w:r>
        <w:rPr>
          <w:rFonts w:hint="eastAsia" w:ascii="宋体" w:hAnsi="Times New Roman" w:eastAsia="宋体" w:cs="Times New Roman"/>
          <w:color w:val="000000"/>
          <w:szCs w:val="21"/>
        </w:rPr>
        <w:t>参加政府采购活动前三年内在经营活动中没有重大违法记录的书面声明</w:t>
      </w:r>
      <w:r>
        <w:rPr>
          <w:rFonts w:hint="eastAsia" w:ascii="宋体" w:hAnsi="Times New Roman" w:eastAsia="宋体" w:cs="Times New Roman"/>
          <w:szCs w:val="21"/>
        </w:rPr>
        <w:t>”；</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(2) 我们依照有关法律的规定，没有偷税、漏税的行为，没有逃避缴纳社会保险资金的行为；</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(3) 与采购人和集采机构</w:t>
      </w:r>
      <w:r>
        <w:rPr>
          <w:rFonts w:hint="eastAsia" w:ascii="宋体" w:hAnsi="Times New Roman" w:eastAsia="宋体" w:cs="Times New Roman"/>
          <w:bCs/>
          <w:szCs w:val="21"/>
        </w:rPr>
        <w:t>无任何的隶属关系或者其他利害关系</w:t>
      </w:r>
      <w:r>
        <w:rPr>
          <w:rFonts w:hint="eastAsia" w:ascii="宋体" w:hAnsi="Times New Roman" w:eastAsia="宋体" w:cs="Times New Roman"/>
          <w:szCs w:val="21"/>
        </w:rPr>
        <w:t>。</w:t>
      </w:r>
    </w:p>
    <w:p>
      <w:pPr>
        <w:adjustRightInd w:val="0"/>
        <w:snapToGrid w:val="0"/>
        <w:spacing w:before="156" w:beforeLines="50" w:line="44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 xml:space="preserve">5、同意提供贵方可能要求的与其投标有关的一切数据或资料。 </w:t>
      </w:r>
    </w:p>
    <w:p>
      <w:pPr>
        <w:adjustRightInd w:val="0"/>
        <w:snapToGrid w:val="0"/>
        <w:spacing w:before="156" w:beforeLines="50" w:line="440" w:lineRule="exact"/>
        <w:rPr>
          <w:rFonts w:ascii="宋体" w:hAnsi="Times New Roman" w:eastAsia="宋体" w:cs="Times New Roman"/>
          <w:szCs w:val="21"/>
        </w:rPr>
      </w:pPr>
      <w:r>
        <w:rPr>
          <w:rFonts w:hint="eastAsia" w:ascii="宋体" w:hAnsi="Times New Roman" w:eastAsia="宋体" w:cs="Times New Roman"/>
          <w:szCs w:val="21"/>
        </w:rPr>
        <w:t>投标人名称(盖章)：</w:t>
      </w:r>
    </w:p>
    <w:p>
      <w:pPr>
        <w:adjustRightInd w:val="0"/>
        <w:snapToGrid w:val="0"/>
        <w:spacing w:before="156" w:beforeLines="50" w:line="440" w:lineRule="exact"/>
        <w:rPr>
          <w:rFonts w:ascii="宋体" w:hAnsi="Times New Roman" w:eastAsia="宋体" w:cs="Times New Roman"/>
          <w:szCs w:val="21"/>
          <w:u w:val="single"/>
        </w:rPr>
      </w:pPr>
      <w:r>
        <w:rPr>
          <w:rFonts w:hint="eastAsia" w:ascii="宋体" w:hAnsi="Times New Roman" w:eastAsia="宋体" w:cs="Times New Roman"/>
          <w:szCs w:val="21"/>
        </w:rPr>
        <w:t>法定代表人或其授权的代理人(签字)：</w:t>
      </w:r>
    </w:p>
    <w:p>
      <w:pPr>
        <w:adjustRightInd w:val="0"/>
        <w:snapToGrid w:val="0"/>
        <w:spacing w:before="156" w:beforeLines="50" w:line="440" w:lineRule="exact"/>
        <w:rPr>
          <w:rFonts w:ascii="宋体" w:hAnsi="Times New Roman" w:eastAsia="宋体" w:cs="Times New Roman"/>
          <w:szCs w:val="21"/>
        </w:rPr>
      </w:pPr>
      <w:r>
        <w:rPr>
          <w:rFonts w:hint="eastAsia" w:ascii="宋体" w:hAnsi="Times New Roman" w:eastAsia="宋体" w:cs="Times New Roman"/>
          <w:szCs w:val="21"/>
        </w:rPr>
        <w:t>日期： 年  月   日</w:t>
      </w:r>
    </w:p>
    <w:p>
      <w:pPr>
        <w:adjustRightInd w:val="0"/>
        <w:snapToGrid w:val="0"/>
        <w:spacing w:before="156" w:beforeLines="50" w:line="440" w:lineRule="exact"/>
        <w:ind w:left="-88" w:leftChars="-42"/>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：1、除可填报项目外，对本投标函的任何修改将被视为非实质性响应投标，在评标时将其视为无效投标。</w:t>
      </w:r>
    </w:p>
    <w:p>
      <w:pPr>
        <w:adjustRightInd w:val="0"/>
        <w:snapToGrid w:val="0"/>
        <w:spacing w:before="156" w:beforeLines="50" w:line="440" w:lineRule="exact"/>
        <w:ind w:firstLine="420" w:firstLineChars="200"/>
        <w:outlineLvl w:val="0"/>
        <w:rPr>
          <w:rFonts w:ascii="宋体" w:hAnsi="Times New Roman" w:eastAsia="宋体" w:cs="Times New Roman"/>
          <w:szCs w:val="21"/>
        </w:rPr>
      </w:pPr>
      <w:r>
        <w:rPr>
          <w:rFonts w:hint="eastAsia" w:ascii="宋体" w:hAnsi="Times New Roman" w:eastAsia="宋体" w:cs="Times New Roman"/>
          <w:szCs w:val="21"/>
        </w:rPr>
        <w:t>2、供应商注册成立不足三年的，承诺与声明从单位成立始至参加本项目政府采购活动止(后同)。</w:t>
      </w:r>
    </w:p>
    <w:p>
      <w:pPr>
        <w:adjustRightInd w:val="0"/>
        <w:snapToGrid w:val="0"/>
        <w:spacing w:before="156" w:beforeLines="50" w:line="460" w:lineRule="exact"/>
        <w:jc w:val="left"/>
        <w:outlineLvl w:val="0"/>
        <w:rPr>
          <w:rFonts w:ascii="黑体" w:hAnsi="黑体" w:eastAsia="黑体" w:cs="Times New Roman"/>
          <w:sz w:val="28"/>
          <w:szCs w:val="28"/>
        </w:rPr>
      </w:pPr>
      <w:r>
        <w:rPr>
          <w:rFonts w:hint="eastAsia" w:ascii="黑体" w:hAnsi="黑体" w:eastAsia="黑体" w:cs="Times New Roman"/>
          <w:sz w:val="28"/>
          <w:szCs w:val="28"/>
        </w:rPr>
        <w:t>二、开标（唱标）一览表</w:t>
      </w:r>
    </w:p>
    <w:p>
      <w:pPr>
        <w:widowControl/>
        <w:spacing w:line="460" w:lineRule="exact"/>
        <w:rPr>
          <w:rFonts w:ascii="宋体" w:hAnsi="宋体" w:cs="宋体"/>
          <w:color w:val="333333"/>
          <w:kern w:val="0"/>
          <w:sz w:val="24"/>
        </w:rPr>
      </w:pPr>
      <w:r>
        <w:rPr>
          <w:rFonts w:ascii="宋体" w:hAnsi="宋体" w:cs="宋体"/>
          <w:b/>
          <w:bCs/>
          <w:color w:val="333333"/>
          <w:kern w:val="0"/>
          <w:sz w:val="24"/>
        </w:rPr>
        <w:t>温馨提示：</w:t>
      </w:r>
    </w:p>
    <w:p>
      <w:pPr>
        <w:widowControl/>
        <w:spacing w:line="460" w:lineRule="exact"/>
        <w:ind w:firstLine="562"/>
        <w:rPr>
          <w:rFonts w:ascii="宋体" w:hAnsi="宋体" w:cs="宋体"/>
          <w:color w:val="333333"/>
          <w:kern w:val="0"/>
          <w:sz w:val="24"/>
        </w:rPr>
      </w:pPr>
      <w:r>
        <w:rPr>
          <w:rFonts w:ascii="宋体" w:hAnsi="宋体" w:cs="宋体"/>
          <w:b/>
          <w:bCs/>
          <w:color w:val="333333"/>
          <w:kern w:val="0"/>
          <w:sz w:val="24"/>
        </w:rPr>
        <w:t>1、</w:t>
      </w:r>
      <w:r>
        <w:rPr>
          <w:rFonts w:hint="eastAsia" w:ascii="宋体" w:hAnsi="宋体" w:cs="宋体"/>
          <w:b/>
          <w:bCs/>
          <w:color w:val="333333"/>
          <w:kern w:val="0"/>
          <w:sz w:val="24"/>
        </w:rPr>
        <w:t>开标（</w:t>
      </w:r>
      <w:r>
        <w:rPr>
          <w:rFonts w:ascii="宋体" w:hAnsi="宋体" w:cs="宋体"/>
          <w:b/>
          <w:bCs/>
          <w:color w:val="333333"/>
          <w:kern w:val="0"/>
          <w:sz w:val="24"/>
        </w:rPr>
        <w:t>唱标</w:t>
      </w:r>
      <w:r>
        <w:rPr>
          <w:rFonts w:hint="eastAsia" w:ascii="宋体" w:hAnsi="宋体" w:cs="宋体"/>
          <w:b/>
          <w:bCs/>
          <w:color w:val="333333"/>
          <w:kern w:val="0"/>
          <w:sz w:val="24"/>
        </w:rPr>
        <w:t>）</w:t>
      </w:r>
      <w:r>
        <w:rPr>
          <w:rFonts w:ascii="宋体" w:hAnsi="宋体" w:cs="宋体"/>
          <w:b/>
          <w:bCs/>
          <w:color w:val="333333"/>
          <w:kern w:val="0"/>
          <w:sz w:val="24"/>
        </w:rPr>
        <w:t>一览表中不投项目</w:t>
      </w:r>
      <w:r>
        <w:rPr>
          <w:rFonts w:hint="eastAsia" w:ascii="宋体" w:hAnsi="宋体" w:cs="宋体"/>
          <w:b/>
          <w:bCs/>
          <w:color w:val="333333"/>
          <w:kern w:val="0"/>
          <w:sz w:val="24"/>
        </w:rPr>
        <w:t>不可</w:t>
      </w:r>
      <w:r>
        <w:rPr>
          <w:rFonts w:ascii="宋体" w:hAnsi="宋体" w:cs="宋体"/>
          <w:b/>
          <w:bCs/>
          <w:color w:val="333333"/>
          <w:kern w:val="0"/>
          <w:sz w:val="24"/>
        </w:rPr>
        <w:t>删除；</w:t>
      </w:r>
    </w:p>
    <w:p>
      <w:pPr>
        <w:widowControl/>
        <w:spacing w:line="460" w:lineRule="exact"/>
        <w:ind w:firstLine="560"/>
        <w:rPr>
          <w:rFonts w:ascii="宋体" w:hAnsi="宋体" w:cs="宋体"/>
          <w:color w:val="333333"/>
          <w:kern w:val="0"/>
          <w:sz w:val="24"/>
        </w:rPr>
      </w:pPr>
      <w:r>
        <w:rPr>
          <w:rFonts w:ascii="宋体" w:hAnsi="宋体" w:cs="宋体"/>
          <w:b/>
          <w:bCs/>
          <w:color w:val="333333"/>
          <w:kern w:val="0"/>
          <w:sz w:val="24"/>
        </w:rPr>
        <w:t>2、投标报价表可参照招标货物一览表，但必须写清楚投标产品、品牌型号及技术参数，必须和唱标一览表内容一致；</w:t>
      </w:r>
    </w:p>
    <w:p>
      <w:pPr>
        <w:widowControl/>
        <w:spacing w:line="460" w:lineRule="exact"/>
        <w:ind w:firstLine="560"/>
        <w:rPr>
          <w:rFonts w:ascii="宋体" w:hAnsi="宋体" w:cs="宋体"/>
          <w:color w:val="333333"/>
          <w:kern w:val="0"/>
          <w:sz w:val="24"/>
          <w:u w:val="single"/>
        </w:rPr>
      </w:pPr>
      <w:r>
        <w:rPr>
          <w:rFonts w:ascii="宋体" w:hAnsi="宋体" w:cs="宋体"/>
          <w:b/>
          <w:bCs/>
          <w:color w:val="333333"/>
          <w:kern w:val="0"/>
          <w:sz w:val="24"/>
          <w:u w:val="single"/>
        </w:rPr>
        <w:t>3、投标人须提供电子版表格，不投项目不可删除。</w:t>
      </w:r>
    </w:p>
    <w:p>
      <w:pPr>
        <w:adjustRightInd w:val="0"/>
        <w:snapToGrid w:val="0"/>
        <w:spacing w:line="460" w:lineRule="exact"/>
        <w:ind w:left="-88" w:leftChars="-42"/>
        <w:jc w:val="left"/>
        <w:rPr>
          <w:rFonts w:ascii="宋体" w:hAnsi="Times New Roman" w:eastAsia="宋体" w:cs="Times New Roman"/>
          <w:szCs w:val="21"/>
          <w:u w:val="single"/>
        </w:rPr>
      </w:pPr>
      <w:r>
        <w:rPr>
          <w:rFonts w:hint="eastAsia" w:ascii="宋体" w:hAnsi="Times New Roman" w:eastAsia="宋体" w:cs="Times New Roman"/>
          <w:szCs w:val="21"/>
        </w:rPr>
        <w:t xml:space="preserve">采购项目编号：                                                          货币单位:  </w:t>
      </w:r>
    </w:p>
    <w:tbl>
      <w:tblPr>
        <w:tblStyle w:val="50"/>
        <w:tblW w:w="9513" w:type="dxa"/>
        <w:tblInd w:w="0" w:type="dxa"/>
        <w:tblLayout w:type="fixed"/>
        <w:tblCellMar>
          <w:top w:w="15" w:type="dxa"/>
          <w:left w:w="15" w:type="dxa"/>
          <w:bottom w:w="15" w:type="dxa"/>
          <w:right w:w="15" w:type="dxa"/>
        </w:tblCellMar>
      </w:tblPr>
      <w:tblGrid>
        <w:gridCol w:w="1151"/>
        <w:gridCol w:w="1983"/>
        <w:gridCol w:w="1559"/>
        <w:gridCol w:w="1418"/>
        <w:gridCol w:w="1701"/>
        <w:gridCol w:w="1701"/>
      </w:tblGrid>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项目编号</w:t>
            </w: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设备名称</w:t>
            </w: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品牌型号</w:t>
            </w: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数量</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单价</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jc w:val="center"/>
              <w:rPr>
                <w:rFonts w:ascii="宋体" w:hAnsi="宋体" w:cs="宋体"/>
                <w:color w:val="333333"/>
                <w:kern w:val="0"/>
                <w:sz w:val="24"/>
              </w:rPr>
            </w:pPr>
            <w:r>
              <w:rPr>
                <w:rFonts w:hint="eastAsia" w:ascii="宋体" w:hAnsi="宋体" w:cs="宋体"/>
                <w:color w:val="333333"/>
                <w:kern w:val="0"/>
                <w:sz w:val="28"/>
                <w:szCs w:val="28"/>
              </w:rPr>
              <w:t>总价</w:t>
            </w: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8"/>
                <w:szCs w:val="28"/>
              </w:rPr>
            </w:pP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r>
      <w:tr>
        <w:tblPrEx>
          <w:tblLayout w:type="fixed"/>
          <w:tblCellMar>
            <w:top w:w="15" w:type="dxa"/>
            <w:left w:w="15" w:type="dxa"/>
            <w:bottom w:w="15" w:type="dxa"/>
            <w:right w:w="15" w:type="dxa"/>
          </w:tblCellMar>
        </w:tblPrEx>
        <w:tc>
          <w:tcPr>
            <w:tcW w:w="115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983"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559"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418"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c>
          <w:tcPr>
            <w:tcW w:w="1701" w:type="dxa"/>
            <w:tcBorders>
              <w:top w:val="single" w:color="auto" w:sz="8" w:space="0"/>
              <w:left w:val="single" w:color="auto" w:sz="8" w:space="0"/>
              <w:bottom w:val="single" w:color="auto" w:sz="8" w:space="0"/>
              <w:right w:val="single" w:color="auto" w:sz="8" w:space="0"/>
            </w:tcBorders>
          </w:tcPr>
          <w:p>
            <w:pPr>
              <w:widowControl/>
              <w:spacing w:line="460" w:lineRule="exact"/>
              <w:rPr>
                <w:rFonts w:ascii="宋体" w:hAnsi="宋体" w:cs="宋体"/>
                <w:color w:val="333333"/>
                <w:kern w:val="0"/>
                <w:sz w:val="24"/>
              </w:rPr>
            </w:pPr>
            <w:r>
              <w:rPr>
                <w:rFonts w:hint="eastAsia" w:ascii="宋体" w:hAnsi="宋体" w:cs="宋体"/>
                <w:color w:val="333333"/>
                <w:kern w:val="0"/>
                <w:sz w:val="28"/>
                <w:szCs w:val="28"/>
              </w:rPr>
              <w:t> </w:t>
            </w:r>
          </w:p>
        </w:tc>
      </w:tr>
    </w:tbl>
    <w:p>
      <w:pPr>
        <w:adjustRightInd w:val="0"/>
        <w:snapToGrid w:val="0"/>
        <w:spacing w:line="460" w:lineRule="exact"/>
        <w:ind w:left="-88" w:leftChars="-42"/>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如果单价与总价不符时，以单价为准，并修正总价。</w:t>
      </w:r>
    </w:p>
    <w:p>
      <w:pPr>
        <w:adjustRightInd w:val="0"/>
        <w:snapToGrid w:val="0"/>
        <w:spacing w:line="460" w:lineRule="exact"/>
        <w:ind w:left="-88" w:leftChars="-42" w:firstLine="525"/>
        <w:rPr>
          <w:rFonts w:ascii="仿宋_GB2312" w:hAnsi="Times New Roman" w:eastAsia="仿宋_GB2312" w:cs="Times New Roman"/>
          <w:szCs w:val="21"/>
        </w:rPr>
      </w:pPr>
    </w:p>
    <w:p>
      <w:pPr>
        <w:adjustRightInd w:val="0"/>
        <w:snapToGrid w:val="0"/>
        <w:spacing w:line="460" w:lineRule="exact"/>
        <w:ind w:left="-88" w:leftChars="-42" w:firstLine="525"/>
        <w:rPr>
          <w:rFonts w:ascii="仿宋_GB2312" w:hAnsi="Times New Roman" w:eastAsia="仿宋_GB2312" w:cs="Times New Roman"/>
          <w:szCs w:val="21"/>
        </w:rPr>
      </w:pPr>
    </w:p>
    <w:p>
      <w:pPr>
        <w:adjustRightInd w:val="0"/>
        <w:snapToGrid w:val="0"/>
        <w:spacing w:line="460" w:lineRule="exact"/>
        <w:rPr>
          <w:rFonts w:ascii="宋体" w:hAnsi="Times New Roman" w:eastAsia="宋体" w:cs="Times New Roman"/>
          <w:szCs w:val="21"/>
        </w:rPr>
      </w:pPr>
      <w:r>
        <w:rPr>
          <w:rFonts w:hint="eastAsia" w:ascii="宋体" w:hAnsi="Times New Roman" w:eastAsia="宋体" w:cs="Times New Roman"/>
          <w:szCs w:val="21"/>
        </w:rPr>
        <w:t>投标人名称（单位章）：</w:t>
      </w:r>
    </w:p>
    <w:p>
      <w:pPr>
        <w:adjustRightInd w:val="0"/>
        <w:snapToGrid w:val="0"/>
        <w:spacing w:line="460" w:lineRule="exact"/>
        <w:rPr>
          <w:rFonts w:ascii="宋体" w:hAnsi="Times New Roman" w:eastAsia="宋体" w:cs="Times New Roman"/>
          <w:szCs w:val="21"/>
        </w:rPr>
      </w:pPr>
      <w:r>
        <w:rPr>
          <w:rFonts w:hint="eastAsia" w:ascii="宋体" w:hAnsi="Times New Roman" w:eastAsia="宋体" w:cs="Times New Roman"/>
          <w:szCs w:val="21"/>
        </w:rPr>
        <w:t>法定代表人或其授权的代理人(签字)：</w:t>
      </w:r>
    </w:p>
    <w:p>
      <w:pPr>
        <w:adjustRightInd w:val="0"/>
        <w:snapToGrid w:val="0"/>
        <w:spacing w:before="156" w:beforeLines="50" w:line="460" w:lineRule="exact"/>
        <w:outlineLvl w:val="0"/>
        <w:rPr>
          <w:rFonts w:ascii="宋体" w:hAnsi="Times New Roman" w:eastAsia="宋体" w:cs="Times New Roman"/>
          <w:szCs w:val="21"/>
          <w:u w:val="single"/>
        </w:rPr>
      </w:pPr>
      <w:r>
        <w:rPr>
          <w:rFonts w:hint="eastAsia" w:ascii="宋体" w:hAnsi="Times New Roman" w:eastAsia="宋体" w:cs="Times New Roman"/>
          <w:szCs w:val="21"/>
        </w:rPr>
        <w:t>日期：  年   月   日</w:t>
      </w:r>
    </w:p>
    <w:p>
      <w:pPr>
        <w:adjustRightInd w:val="0"/>
        <w:snapToGrid w:val="0"/>
        <w:spacing w:before="156" w:beforeLines="50" w:line="460" w:lineRule="exact"/>
        <w:outlineLvl w:val="0"/>
        <w:rPr>
          <w:rFonts w:ascii="宋体" w:hAnsi="Times New Roman" w:eastAsia="宋体" w:cs="Times New Roman"/>
          <w:szCs w:val="21"/>
          <w:u w:val="single"/>
        </w:rPr>
      </w:pPr>
    </w:p>
    <w:p>
      <w:pPr>
        <w:adjustRightInd w:val="0"/>
        <w:snapToGrid w:val="0"/>
        <w:spacing w:before="156" w:beforeLines="50" w:line="460" w:lineRule="exact"/>
        <w:outlineLvl w:val="0"/>
        <w:rPr>
          <w:rFonts w:ascii="宋体" w:hAnsi="宋体" w:eastAsia="宋体" w:cs="宋体"/>
          <w:kern w:val="0"/>
          <w:sz w:val="32"/>
          <w:szCs w:val="32"/>
        </w:rPr>
      </w:pPr>
    </w:p>
    <w:p>
      <w:pPr>
        <w:adjustRightInd w:val="0"/>
        <w:snapToGrid w:val="0"/>
        <w:spacing w:before="156" w:beforeLines="50" w:line="460" w:lineRule="exact"/>
        <w:outlineLvl w:val="0"/>
        <w:rPr>
          <w:rFonts w:ascii="宋体" w:hAnsi="宋体" w:eastAsia="宋体" w:cs="宋体"/>
          <w:kern w:val="0"/>
          <w:sz w:val="32"/>
          <w:szCs w:val="32"/>
        </w:rPr>
      </w:pPr>
    </w:p>
    <w:p>
      <w:pPr>
        <w:adjustRightInd w:val="0"/>
        <w:snapToGrid w:val="0"/>
        <w:spacing w:before="156" w:beforeLines="50" w:line="460" w:lineRule="exact"/>
        <w:outlineLvl w:val="0"/>
        <w:rPr>
          <w:rFonts w:ascii="宋体" w:hAnsi="宋体" w:eastAsia="宋体" w:cs="宋体"/>
          <w:kern w:val="0"/>
          <w:sz w:val="32"/>
          <w:szCs w:val="32"/>
        </w:rPr>
      </w:pPr>
    </w:p>
    <w:p>
      <w:pPr>
        <w:adjustRightInd w:val="0"/>
        <w:snapToGrid w:val="0"/>
        <w:spacing w:before="156" w:beforeLines="50" w:line="460" w:lineRule="exact"/>
        <w:jc w:val="center"/>
        <w:outlineLvl w:val="0"/>
        <w:rPr>
          <w:rFonts w:ascii="宋体" w:hAnsi="宋体" w:eastAsia="宋体" w:cs="宋体"/>
          <w:kern w:val="0"/>
          <w:sz w:val="32"/>
          <w:szCs w:val="32"/>
        </w:rPr>
      </w:pPr>
      <w:r>
        <w:rPr>
          <w:rFonts w:hint="eastAsia" w:ascii="宋体" w:hAnsi="宋体" w:eastAsia="宋体" w:cs="宋体"/>
          <w:kern w:val="0"/>
          <w:sz w:val="32"/>
          <w:szCs w:val="32"/>
        </w:rPr>
        <w:t>电子版投标报价表（样表）</w:t>
      </w:r>
    </w:p>
    <w:p>
      <w:pPr>
        <w:widowControl/>
        <w:spacing w:line="460" w:lineRule="exact"/>
        <w:ind w:firstLine="560"/>
        <w:rPr>
          <w:rFonts w:ascii="宋体" w:hAnsi="宋体" w:cs="宋体"/>
          <w:b/>
          <w:bCs/>
          <w:color w:val="333333"/>
          <w:kern w:val="0"/>
          <w:sz w:val="24"/>
        </w:rPr>
      </w:pPr>
    </w:p>
    <w:p>
      <w:pPr>
        <w:widowControl/>
        <w:spacing w:line="460" w:lineRule="exact"/>
        <w:ind w:firstLine="560"/>
        <w:rPr>
          <w:rFonts w:hint="eastAsia" w:ascii="仿宋_GB2312" w:hAnsi="宋体" w:eastAsia="仿宋_GB2312" w:cs="宋体"/>
          <w:b/>
          <w:bCs/>
          <w:color w:val="333333"/>
          <w:kern w:val="0"/>
          <w:sz w:val="18"/>
          <w:szCs w:val="18"/>
        </w:rPr>
      </w:pPr>
      <w:r>
        <w:rPr>
          <w:rFonts w:hint="eastAsia" w:ascii="仿宋_GB2312" w:hAnsi="宋体" w:eastAsia="仿宋_GB2312" w:cs="宋体"/>
          <w:b/>
          <w:bCs/>
          <w:color w:val="333333"/>
          <w:kern w:val="0"/>
          <w:sz w:val="18"/>
          <w:szCs w:val="18"/>
        </w:rPr>
        <w:t>开标一览表中的温馨提示：1.投标人须提供电子版表格，不投项目不可删除；</w:t>
      </w:r>
    </w:p>
    <w:p>
      <w:pPr>
        <w:widowControl/>
        <w:spacing w:line="460" w:lineRule="exact"/>
        <w:ind w:firstLine="1260" w:firstLineChars="697"/>
        <w:rPr>
          <w:rFonts w:ascii="仿宋_GB2312" w:hAnsi="宋体" w:eastAsia="仿宋_GB2312" w:cs="宋体"/>
          <w:b/>
          <w:color w:val="333333"/>
          <w:kern w:val="0"/>
          <w:sz w:val="18"/>
          <w:szCs w:val="18"/>
        </w:rPr>
      </w:pPr>
      <w:r>
        <w:rPr>
          <w:rFonts w:hint="eastAsia" w:ascii="仿宋_GB2312" w:hAnsi="宋体" w:eastAsia="仿宋_GB2312" w:cs="宋体"/>
          <w:b/>
          <w:bCs/>
          <w:color w:val="333333"/>
          <w:kern w:val="0"/>
          <w:sz w:val="18"/>
          <w:szCs w:val="18"/>
        </w:rPr>
        <w:t xml:space="preserve">                2.用excel表格制作（</w:t>
      </w:r>
      <w:r>
        <w:rPr>
          <w:rFonts w:hint="eastAsia" w:ascii="仿宋_GB2312" w:hAnsi="宋体" w:eastAsia="仿宋_GB2312" w:cs="宋体"/>
          <w:b/>
          <w:color w:val="333333"/>
          <w:kern w:val="0"/>
          <w:sz w:val="18"/>
          <w:szCs w:val="18"/>
        </w:rPr>
        <w:t xml:space="preserve"> 此表递交投标文件时与保证金收据单独递交）</w:t>
      </w:r>
      <w:r>
        <w:rPr>
          <w:rFonts w:hint="eastAsia" w:ascii="仿宋_GB2312" w:hAnsi="宋体" w:eastAsia="仿宋_GB2312" w:cs="宋体"/>
          <w:b/>
          <w:bCs/>
          <w:color w:val="333333"/>
          <w:kern w:val="0"/>
          <w:sz w:val="18"/>
          <w:szCs w:val="18"/>
        </w:rPr>
        <w:t>。</w:t>
      </w:r>
    </w:p>
    <w:p>
      <w:pPr>
        <w:adjustRightInd w:val="0"/>
        <w:snapToGrid w:val="0"/>
        <w:spacing w:before="156" w:beforeLines="50" w:line="460" w:lineRule="exact"/>
        <w:outlineLvl w:val="0"/>
        <w:rPr>
          <w:rFonts w:ascii="宋体" w:hAnsi="宋体" w:eastAsia="宋体" w:cs="宋体"/>
          <w:kern w:val="0"/>
          <w:sz w:val="24"/>
          <w:szCs w:val="24"/>
        </w:rPr>
      </w:pPr>
      <w:r>
        <w:rPr>
          <w:rFonts w:hint="eastAsia" w:ascii="宋体" w:hAnsi="宋体" w:eastAsia="宋体" w:cs="宋体"/>
          <w:kern w:val="0"/>
          <w:sz w:val="24"/>
          <w:szCs w:val="24"/>
        </w:rPr>
        <w:t xml:space="preserve">公司名称：                                  项目编号：LFCGZX（2019）16号     </w:t>
      </w:r>
    </w:p>
    <w:tbl>
      <w:tblPr>
        <w:tblStyle w:val="50"/>
        <w:tblW w:w="10178" w:type="dxa"/>
        <w:tblInd w:w="-384" w:type="dxa"/>
        <w:tblLayout w:type="fixed"/>
        <w:tblCellMar>
          <w:top w:w="0" w:type="dxa"/>
          <w:left w:w="108" w:type="dxa"/>
          <w:bottom w:w="0" w:type="dxa"/>
          <w:right w:w="108" w:type="dxa"/>
        </w:tblCellMar>
      </w:tblPr>
      <w:tblGrid>
        <w:gridCol w:w="800"/>
        <w:gridCol w:w="2460"/>
        <w:gridCol w:w="2300"/>
        <w:gridCol w:w="760"/>
        <w:gridCol w:w="1080"/>
        <w:gridCol w:w="1480"/>
        <w:gridCol w:w="1298"/>
      </w:tblGrid>
      <w:tr>
        <w:tblPrEx>
          <w:tblLayout w:type="fixed"/>
          <w:tblCellMar>
            <w:top w:w="0" w:type="dxa"/>
            <w:left w:w="108" w:type="dxa"/>
            <w:bottom w:w="0" w:type="dxa"/>
            <w:right w:w="108" w:type="dxa"/>
          </w:tblCellMar>
        </w:tblPrEx>
        <w:trPr>
          <w:trHeight w:val="799"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项目号</w:t>
            </w: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设备名称</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品牌  规格  型号</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数量</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 价（元）</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总 价     (元)</w:t>
            </w: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  注</w:t>
            </w:r>
          </w:p>
        </w:tc>
      </w:tr>
      <w:tr>
        <w:tblPrEx>
          <w:tblLayout w:type="fixed"/>
          <w:tblCellMar>
            <w:top w:w="0" w:type="dxa"/>
            <w:left w:w="108" w:type="dxa"/>
            <w:bottom w:w="0" w:type="dxa"/>
            <w:right w:w="108" w:type="dxa"/>
          </w:tblCellMar>
        </w:tblPrEx>
        <w:trPr>
          <w:trHeight w:val="7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2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12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pStyle w:val="4"/>
        <w:keepNext w:val="0"/>
        <w:keepLines w:val="0"/>
        <w:spacing w:before="0" w:after="0" w:line="460" w:lineRule="exact"/>
      </w:pPr>
    </w:p>
    <w:p>
      <w:pPr>
        <w:pStyle w:val="4"/>
        <w:keepNext w:val="0"/>
        <w:keepLines w:val="0"/>
        <w:spacing w:before="0" w:after="0" w:line="46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三、投标货物报价明细表</w:t>
      </w:r>
    </w:p>
    <w:p/>
    <w:p>
      <w:pPr>
        <w:widowControl/>
        <w:spacing w:line="460" w:lineRule="exact"/>
        <w:rPr>
          <w:rFonts w:ascii="宋体" w:hAnsi="宋体" w:cs="宋体"/>
          <w:color w:val="333333"/>
          <w:kern w:val="0"/>
          <w:sz w:val="24"/>
        </w:rPr>
      </w:pPr>
      <w:r>
        <w:rPr>
          <w:rFonts w:hint="eastAsia"/>
          <w:color w:val="000000" w:themeColor="text1"/>
          <w:sz w:val="28"/>
          <w:szCs w:val="28"/>
          <w14:textFill>
            <w14:solidFill>
              <w14:schemeClr w14:val="tx1"/>
            </w14:solidFill>
          </w14:textFill>
        </w:rPr>
        <w:t xml:space="preserve">项目名称:                                 </w:t>
      </w:r>
      <w:r>
        <w:rPr>
          <w:rFonts w:hint="eastAsia"/>
          <w:sz w:val="28"/>
          <w:szCs w:val="28"/>
        </w:rPr>
        <w:t>项目编号：</w:t>
      </w:r>
    </w:p>
    <w:tbl>
      <w:tblPr>
        <w:tblStyle w:val="50"/>
        <w:tblpPr w:leftFromText="180" w:rightFromText="180" w:vertAnchor="text" w:horzAnchor="margin" w:tblpY="215"/>
        <w:tblOverlap w:val="never"/>
        <w:tblW w:w="10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472"/>
        <w:gridCol w:w="1759"/>
        <w:gridCol w:w="944"/>
        <w:gridCol w:w="594"/>
        <w:gridCol w:w="594"/>
        <w:gridCol w:w="1130"/>
        <w:gridCol w:w="1130"/>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63" w:type="dxa"/>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序号</w:t>
            </w:r>
          </w:p>
        </w:tc>
        <w:tc>
          <w:tcPr>
            <w:tcW w:w="1472" w:type="dxa"/>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产品</w:t>
            </w:r>
          </w:p>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名称</w:t>
            </w:r>
          </w:p>
        </w:tc>
        <w:tc>
          <w:tcPr>
            <w:tcW w:w="2703" w:type="dxa"/>
            <w:gridSpan w:val="2"/>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产品型号、规格及技术参数</w:t>
            </w:r>
          </w:p>
        </w:tc>
        <w:tc>
          <w:tcPr>
            <w:tcW w:w="594" w:type="dxa"/>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数量</w:t>
            </w:r>
          </w:p>
        </w:tc>
        <w:tc>
          <w:tcPr>
            <w:tcW w:w="594" w:type="dxa"/>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单位</w:t>
            </w:r>
          </w:p>
        </w:tc>
        <w:tc>
          <w:tcPr>
            <w:tcW w:w="1130" w:type="dxa"/>
          </w:tcPr>
          <w:p>
            <w:pPr>
              <w:spacing w:line="460" w:lineRule="exact"/>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品牌</w:t>
            </w:r>
          </w:p>
          <w:p>
            <w:pPr>
              <w:spacing w:line="460" w:lineRule="exact"/>
              <w:jc w:val="center"/>
              <w:rPr>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型号</w:t>
            </w:r>
          </w:p>
        </w:tc>
        <w:tc>
          <w:tcPr>
            <w:tcW w:w="1130" w:type="dxa"/>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单价（元）</w:t>
            </w:r>
          </w:p>
        </w:tc>
        <w:tc>
          <w:tcPr>
            <w:tcW w:w="1020" w:type="dxa"/>
            <w:vAlign w:val="center"/>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金额（元）</w:t>
            </w:r>
          </w:p>
        </w:tc>
        <w:tc>
          <w:tcPr>
            <w:tcW w:w="1020" w:type="dxa"/>
            <w:vAlign w:val="center"/>
          </w:tcPr>
          <w:p>
            <w:pPr>
              <w:spacing w:line="46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rPr>
                <w:color w:val="FFFF00"/>
              </w:rPr>
            </w:pPr>
          </w:p>
        </w:tc>
        <w:tc>
          <w:tcPr>
            <w:tcW w:w="1472" w:type="dxa"/>
            <w:vAlign w:val="center"/>
          </w:tcPr>
          <w:p>
            <w:pPr>
              <w:spacing w:line="460" w:lineRule="exact"/>
              <w:jc w:val="left"/>
              <w:rPr>
                <w:color w:val="FFFF00"/>
              </w:rPr>
            </w:pPr>
          </w:p>
        </w:tc>
        <w:tc>
          <w:tcPr>
            <w:tcW w:w="2703" w:type="dxa"/>
            <w:gridSpan w:val="2"/>
            <w:vAlign w:val="center"/>
          </w:tcPr>
          <w:p>
            <w:pPr>
              <w:spacing w:line="460" w:lineRule="exact"/>
              <w:jc w:val="left"/>
              <w:rPr>
                <w:color w:val="FFFF00"/>
              </w:rPr>
            </w:pPr>
          </w:p>
        </w:tc>
        <w:tc>
          <w:tcPr>
            <w:tcW w:w="594" w:type="dxa"/>
            <w:vAlign w:val="center"/>
          </w:tcPr>
          <w:p>
            <w:pPr>
              <w:spacing w:line="460" w:lineRule="exact"/>
              <w:jc w:val="left"/>
              <w:rPr>
                <w:color w:val="FFFF00"/>
              </w:rPr>
            </w:pPr>
          </w:p>
        </w:tc>
        <w:tc>
          <w:tcPr>
            <w:tcW w:w="594" w:type="dxa"/>
            <w:vAlign w:val="center"/>
          </w:tcPr>
          <w:p>
            <w:pPr>
              <w:spacing w:line="460" w:lineRule="exact"/>
              <w:jc w:val="left"/>
              <w:rPr>
                <w:color w:val="FFFF00"/>
              </w:rPr>
            </w:pPr>
          </w:p>
        </w:tc>
        <w:tc>
          <w:tcPr>
            <w:tcW w:w="1130" w:type="dxa"/>
          </w:tcPr>
          <w:p>
            <w:pPr>
              <w:spacing w:line="460" w:lineRule="exact"/>
              <w:jc w:val="left"/>
              <w:rPr>
                <w:color w:val="FFFF00"/>
              </w:rPr>
            </w:pPr>
          </w:p>
        </w:tc>
        <w:tc>
          <w:tcPr>
            <w:tcW w:w="1130" w:type="dxa"/>
            <w:vAlign w:val="center"/>
          </w:tcPr>
          <w:p>
            <w:pPr>
              <w:spacing w:line="460" w:lineRule="exact"/>
              <w:jc w:val="left"/>
              <w:rPr>
                <w:color w:val="FFFF00"/>
              </w:rPr>
            </w:pPr>
          </w:p>
        </w:tc>
        <w:tc>
          <w:tcPr>
            <w:tcW w:w="1020" w:type="dxa"/>
            <w:vAlign w:val="center"/>
          </w:tcPr>
          <w:p>
            <w:pPr>
              <w:spacing w:line="460" w:lineRule="exact"/>
              <w:jc w:val="left"/>
              <w:rPr>
                <w:color w:val="FFFF00"/>
              </w:rPr>
            </w:pPr>
          </w:p>
        </w:tc>
        <w:tc>
          <w:tcPr>
            <w:tcW w:w="1020" w:type="dxa"/>
            <w:vAlign w:val="center"/>
          </w:tcPr>
          <w:p>
            <w:pPr>
              <w:spacing w:line="460" w:lineRule="exact"/>
              <w:jc w:val="left"/>
              <w:rPr>
                <w:color w:va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rPr>
                <w:color w:val="FFFF00"/>
              </w:rPr>
            </w:pPr>
          </w:p>
        </w:tc>
        <w:tc>
          <w:tcPr>
            <w:tcW w:w="1472" w:type="dxa"/>
            <w:vAlign w:val="center"/>
          </w:tcPr>
          <w:p>
            <w:pPr>
              <w:spacing w:line="460" w:lineRule="exact"/>
              <w:jc w:val="left"/>
              <w:rPr>
                <w:color w:val="FFFF00"/>
              </w:rPr>
            </w:pPr>
          </w:p>
        </w:tc>
        <w:tc>
          <w:tcPr>
            <w:tcW w:w="2703" w:type="dxa"/>
            <w:gridSpan w:val="2"/>
            <w:vAlign w:val="center"/>
          </w:tcPr>
          <w:p>
            <w:pPr>
              <w:spacing w:line="460" w:lineRule="exact"/>
              <w:jc w:val="left"/>
              <w:rPr>
                <w:color w:val="FFFF00"/>
              </w:rPr>
            </w:pPr>
          </w:p>
        </w:tc>
        <w:tc>
          <w:tcPr>
            <w:tcW w:w="594" w:type="dxa"/>
            <w:vAlign w:val="center"/>
          </w:tcPr>
          <w:p>
            <w:pPr>
              <w:spacing w:line="460" w:lineRule="exact"/>
              <w:jc w:val="left"/>
              <w:rPr>
                <w:color w:val="FFFF00"/>
              </w:rPr>
            </w:pPr>
          </w:p>
        </w:tc>
        <w:tc>
          <w:tcPr>
            <w:tcW w:w="594" w:type="dxa"/>
            <w:vAlign w:val="center"/>
          </w:tcPr>
          <w:p>
            <w:pPr>
              <w:spacing w:line="460" w:lineRule="exact"/>
              <w:jc w:val="left"/>
              <w:rPr>
                <w:color w:val="FFFF00"/>
              </w:rPr>
            </w:pPr>
          </w:p>
        </w:tc>
        <w:tc>
          <w:tcPr>
            <w:tcW w:w="1130" w:type="dxa"/>
          </w:tcPr>
          <w:p>
            <w:pPr>
              <w:spacing w:line="460" w:lineRule="exact"/>
              <w:jc w:val="left"/>
              <w:rPr>
                <w:color w:val="FFFF00"/>
              </w:rPr>
            </w:pPr>
          </w:p>
        </w:tc>
        <w:tc>
          <w:tcPr>
            <w:tcW w:w="1130" w:type="dxa"/>
            <w:vAlign w:val="center"/>
          </w:tcPr>
          <w:p>
            <w:pPr>
              <w:spacing w:line="460" w:lineRule="exact"/>
              <w:jc w:val="left"/>
              <w:rPr>
                <w:color w:val="FFFF00"/>
              </w:rPr>
            </w:pPr>
          </w:p>
        </w:tc>
        <w:tc>
          <w:tcPr>
            <w:tcW w:w="1020" w:type="dxa"/>
            <w:vAlign w:val="center"/>
          </w:tcPr>
          <w:p>
            <w:pPr>
              <w:spacing w:line="460" w:lineRule="exact"/>
              <w:jc w:val="left"/>
              <w:rPr>
                <w:color w:val="FFFF00"/>
              </w:rPr>
            </w:pPr>
          </w:p>
        </w:tc>
        <w:tc>
          <w:tcPr>
            <w:tcW w:w="1020" w:type="dxa"/>
            <w:vAlign w:val="center"/>
          </w:tcPr>
          <w:p>
            <w:pPr>
              <w:spacing w:line="460" w:lineRule="exact"/>
              <w:jc w:val="left"/>
              <w:rPr>
                <w:color w:va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rPr>
                <w:color w:val="FFFF00"/>
              </w:rPr>
            </w:pPr>
          </w:p>
        </w:tc>
        <w:tc>
          <w:tcPr>
            <w:tcW w:w="1472" w:type="dxa"/>
            <w:vAlign w:val="center"/>
          </w:tcPr>
          <w:p>
            <w:pPr>
              <w:spacing w:line="460" w:lineRule="exact"/>
              <w:jc w:val="left"/>
              <w:rPr>
                <w:color w:val="FFFF00"/>
              </w:rPr>
            </w:pPr>
          </w:p>
        </w:tc>
        <w:tc>
          <w:tcPr>
            <w:tcW w:w="2703" w:type="dxa"/>
            <w:gridSpan w:val="2"/>
            <w:vAlign w:val="center"/>
          </w:tcPr>
          <w:p>
            <w:pPr>
              <w:spacing w:line="460" w:lineRule="exact"/>
              <w:jc w:val="left"/>
              <w:rPr>
                <w:color w:val="FFFF00"/>
              </w:rPr>
            </w:pPr>
          </w:p>
        </w:tc>
        <w:tc>
          <w:tcPr>
            <w:tcW w:w="594" w:type="dxa"/>
            <w:vAlign w:val="center"/>
          </w:tcPr>
          <w:p>
            <w:pPr>
              <w:spacing w:line="460" w:lineRule="exact"/>
              <w:jc w:val="left"/>
              <w:rPr>
                <w:color w:val="FFFF00"/>
              </w:rPr>
            </w:pPr>
          </w:p>
        </w:tc>
        <w:tc>
          <w:tcPr>
            <w:tcW w:w="594" w:type="dxa"/>
            <w:vAlign w:val="center"/>
          </w:tcPr>
          <w:p>
            <w:pPr>
              <w:spacing w:line="460" w:lineRule="exact"/>
              <w:jc w:val="left"/>
              <w:rPr>
                <w:color w:val="FFFF00"/>
              </w:rPr>
            </w:pPr>
          </w:p>
        </w:tc>
        <w:tc>
          <w:tcPr>
            <w:tcW w:w="1130" w:type="dxa"/>
          </w:tcPr>
          <w:p>
            <w:pPr>
              <w:spacing w:line="460" w:lineRule="exact"/>
              <w:jc w:val="left"/>
              <w:rPr>
                <w:color w:val="FFFF00"/>
              </w:rPr>
            </w:pPr>
          </w:p>
        </w:tc>
        <w:tc>
          <w:tcPr>
            <w:tcW w:w="1130" w:type="dxa"/>
            <w:vAlign w:val="center"/>
          </w:tcPr>
          <w:p>
            <w:pPr>
              <w:spacing w:line="460" w:lineRule="exact"/>
              <w:jc w:val="left"/>
              <w:rPr>
                <w:color w:val="FFFF00"/>
              </w:rPr>
            </w:pPr>
          </w:p>
        </w:tc>
        <w:tc>
          <w:tcPr>
            <w:tcW w:w="1020" w:type="dxa"/>
            <w:vAlign w:val="center"/>
          </w:tcPr>
          <w:p>
            <w:pPr>
              <w:spacing w:line="460" w:lineRule="exact"/>
              <w:jc w:val="left"/>
              <w:rPr>
                <w:color w:val="FFFF00"/>
              </w:rPr>
            </w:pPr>
          </w:p>
        </w:tc>
        <w:tc>
          <w:tcPr>
            <w:tcW w:w="1020" w:type="dxa"/>
            <w:vAlign w:val="center"/>
          </w:tcPr>
          <w:p>
            <w:pPr>
              <w:spacing w:line="460" w:lineRule="exact"/>
              <w:jc w:val="left"/>
              <w:rPr>
                <w:color w:va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63" w:type="dxa"/>
            <w:vAlign w:val="center"/>
          </w:tcPr>
          <w:p>
            <w:pPr>
              <w:spacing w:line="460" w:lineRule="exact"/>
              <w:jc w:val="left"/>
            </w:pPr>
          </w:p>
        </w:tc>
        <w:tc>
          <w:tcPr>
            <w:tcW w:w="1472" w:type="dxa"/>
            <w:vAlign w:val="center"/>
          </w:tcPr>
          <w:p>
            <w:pPr>
              <w:spacing w:line="460" w:lineRule="exact"/>
              <w:jc w:val="left"/>
            </w:pPr>
          </w:p>
        </w:tc>
        <w:tc>
          <w:tcPr>
            <w:tcW w:w="2703" w:type="dxa"/>
            <w:gridSpan w:val="2"/>
            <w:vAlign w:val="center"/>
          </w:tcPr>
          <w:p>
            <w:pPr>
              <w:spacing w:line="460" w:lineRule="exact"/>
              <w:jc w:val="left"/>
            </w:pPr>
          </w:p>
        </w:tc>
        <w:tc>
          <w:tcPr>
            <w:tcW w:w="594" w:type="dxa"/>
            <w:vAlign w:val="center"/>
          </w:tcPr>
          <w:p>
            <w:pPr>
              <w:spacing w:line="460" w:lineRule="exact"/>
              <w:jc w:val="left"/>
            </w:pPr>
          </w:p>
        </w:tc>
        <w:tc>
          <w:tcPr>
            <w:tcW w:w="594" w:type="dxa"/>
            <w:vAlign w:val="center"/>
          </w:tcPr>
          <w:p>
            <w:pPr>
              <w:spacing w:line="460" w:lineRule="exact"/>
              <w:jc w:val="left"/>
            </w:pPr>
          </w:p>
        </w:tc>
        <w:tc>
          <w:tcPr>
            <w:tcW w:w="1130" w:type="dxa"/>
          </w:tcPr>
          <w:p>
            <w:pPr>
              <w:spacing w:line="460" w:lineRule="exact"/>
              <w:jc w:val="left"/>
            </w:pPr>
          </w:p>
        </w:tc>
        <w:tc>
          <w:tcPr>
            <w:tcW w:w="1130" w:type="dxa"/>
            <w:vAlign w:val="center"/>
          </w:tcPr>
          <w:p>
            <w:pPr>
              <w:spacing w:line="460" w:lineRule="exact"/>
              <w:jc w:val="left"/>
            </w:pPr>
          </w:p>
        </w:tc>
        <w:tc>
          <w:tcPr>
            <w:tcW w:w="1020" w:type="dxa"/>
            <w:vAlign w:val="center"/>
          </w:tcPr>
          <w:p>
            <w:pPr>
              <w:spacing w:line="460" w:lineRule="exact"/>
              <w:jc w:val="left"/>
            </w:pPr>
          </w:p>
        </w:tc>
        <w:tc>
          <w:tcPr>
            <w:tcW w:w="1020" w:type="dxa"/>
            <w:vAlign w:val="center"/>
          </w:tcPr>
          <w:p>
            <w:pPr>
              <w:spacing w:line="4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035" w:type="dxa"/>
            <w:gridSpan w:val="2"/>
            <w:vAlign w:val="center"/>
          </w:tcPr>
          <w:p>
            <w:pPr>
              <w:spacing w:line="460" w:lineRule="exact"/>
              <w:jc w:val="left"/>
            </w:pPr>
            <w:r>
              <w:rPr>
                <w:rFonts w:hint="eastAsia"/>
              </w:rPr>
              <w:t>合    计</w:t>
            </w:r>
          </w:p>
        </w:tc>
        <w:tc>
          <w:tcPr>
            <w:tcW w:w="1759" w:type="dxa"/>
          </w:tcPr>
          <w:p>
            <w:pPr>
              <w:spacing w:line="460" w:lineRule="exact"/>
              <w:jc w:val="left"/>
            </w:pPr>
          </w:p>
        </w:tc>
        <w:tc>
          <w:tcPr>
            <w:tcW w:w="6432" w:type="dxa"/>
            <w:gridSpan w:val="7"/>
            <w:vAlign w:val="center"/>
          </w:tcPr>
          <w:p>
            <w:pPr>
              <w:spacing w:line="460" w:lineRule="exact"/>
              <w:jc w:val="left"/>
            </w:pPr>
            <w:r>
              <w:rPr>
                <w:rFonts w:hint="eastAsia"/>
              </w:rPr>
              <w:t>大写：</w:t>
            </w:r>
          </w:p>
        </w:tc>
      </w:tr>
    </w:tbl>
    <w:p>
      <w:pPr>
        <w:spacing w:line="460" w:lineRule="exact"/>
        <w:ind w:firstLine="482"/>
        <w:rPr>
          <w:rFonts w:ascii="宋体" w:hAnsi="宋体" w:eastAsia="宋体" w:cs="宋体"/>
          <w:b/>
          <w:bCs/>
          <w:sz w:val="24"/>
          <w:szCs w:val="24"/>
        </w:rPr>
      </w:pPr>
      <w:r>
        <w:rPr>
          <w:rFonts w:hint="eastAsia" w:ascii="宋体" w:hAnsi="宋体" w:eastAsia="宋体" w:cs="宋体"/>
          <w:b/>
          <w:bCs/>
          <w:sz w:val="24"/>
          <w:szCs w:val="24"/>
        </w:rPr>
        <w:t xml:space="preserve">        说明：1、请各投标人针对所投货物分项报价；</w:t>
      </w:r>
    </w:p>
    <w:p>
      <w:pPr>
        <w:adjustRightInd w:val="0"/>
        <w:snapToGrid w:val="0"/>
        <w:spacing w:before="156" w:beforeLines="50" w:line="460" w:lineRule="exact"/>
        <w:outlineLvl w:val="0"/>
      </w:pPr>
      <w:r>
        <w:rPr>
          <w:rFonts w:hint="eastAsia" w:ascii="宋体" w:hAnsi="宋体" w:eastAsia="宋体" w:cs="宋体"/>
          <w:b/>
          <w:bCs/>
          <w:sz w:val="24"/>
          <w:szCs w:val="24"/>
        </w:rPr>
        <w:t xml:space="preserve">                  2、分项投标总价必须与投标报价一览表一致。</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ind w:firstLine="560" w:firstLineChars="200"/>
        <w:outlineLvl w:val="0"/>
        <w:rPr>
          <w:rFonts w:ascii="黑体" w:hAnsi="Times New Roman" w:eastAsia="黑体" w:cs="Times New Roman"/>
          <w:sz w:val="28"/>
          <w:szCs w:val="28"/>
        </w:rPr>
      </w:pPr>
    </w:p>
    <w:p>
      <w:pPr>
        <w:adjustRightInd w:val="0"/>
        <w:snapToGrid w:val="0"/>
        <w:spacing w:line="460" w:lineRule="exact"/>
        <w:jc w:val="left"/>
        <w:outlineLvl w:val="0"/>
        <w:rPr>
          <w:rFonts w:ascii="黑体" w:hAnsi="Times New Roman" w:eastAsia="黑体" w:cs="Times New Roman"/>
          <w:sz w:val="28"/>
          <w:szCs w:val="28"/>
        </w:rPr>
      </w:pPr>
      <w:r>
        <w:rPr>
          <w:rFonts w:hint="eastAsia" w:ascii="黑体" w:hAnsi="Times New Roman" w:eastAsia="黑体" w:cs="Times New Roman"/>
          <w:sz w:val="28"/>
          <w:szCs w:val="28"/>
        </w:rPr>
        <w:t>四、商务条款响应/偏离表</w:t>
      </w:r>
    </w:p>
    <w:p>
      <w:pPr>
        <w:adjustRightInd w:val="0"/>
        <w:snapToGrid w:val="0"/>
        <w:spacing w:line="460" w:lineRule="exact"/>
        <w:jc w:val="left"/>
        <w:outlineLvl w:val="0"/>
        <w:rPr>
          <w:rFonts w:ascii="宋体" w:hAnsi="Times New Roman" w:eastAsia="宋体" w:cs="Times New Roman"/>
          <w:b/>
          <w:szCs w:val="21"/>
        </w:rPr>
      </w:pPr>
    </w:p>
    <w:p>
      <w:pPr>
        <w:adjustRightInd w:val="0"/>
        <w:snapToGrid w:val="0"/>
        <w:spacing w:line="460" w:lineRule="exact"/>
        <w:ind w:left="-88" w:leftChars="-42" w:firstLine="266" w:firstLineChars="100"/>
        <w:rPr>
          <w:rFonts w:ascii="宋体" w:hAnsi="Times New Roman" w:eastAsia="宋体" w:cs="Times New Roman"/>
          <w:szCs w:val="21"/>
        </w:rPr>
      </w:pPr>
      <w:r>
        <w:rPr>
          <w:rFonts w:hint="eastAsia" w:ascii="宋体" w:hAnsi="Times New Roman" w:eastAsia="宋体" w:cs="Times New Roman"/>
          <w:spacing w:val="28"/>
          <w:szCs w:val="21"/>
        </w:rPr>
        <w:t>政府采购项目编号</w:t>
      </w:r>
      <w:r>
        <w:rPr>
          <w:rFonts w:hint="eastAsia" w:ascii="宋体" w:hAnsi="Times New Roman" w:eastAsia="宋体" w:cs="Times New Roman"/>
          <w:szCs w:val="21"/>
        </w:rPr>
        <w:t xml:space="preserve">: </w:t>
      </w:r>
    </w:p>
    <w:tbl>
      <w:tblPr>
        <w:tblStyle w:val="51"/>
        <w:tblW w:w="9628" w:type="dxa"/>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3"/>
        <w:gridCol w:w="1560"/>
        <w:gridCol w:w="2268"/>
        <w:gridCol w:w="1984"/>
        <w:gridCol w:w="1448"/>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763"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序号</w:t>
            </w:r>
          </w:p>
        </w:tc>
        <w:tc>
          <w:tcPr>
            <w:tcW w:w="1560"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招标文件条目号</w:t>
            </w:r>
          </w:p>
        </w:tc>
        <w:tc>
          <w:tcPr>
            <w:tcW w:w="2268"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招标文件的商务条款</w:t>
            </w:r>
          </w:p>
        </w:tc>
        <w:tc>
          <w:tcPr>
            <w:tcW w:w="1984"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投标文件的商务条款</w:t>
            </w:r>
          </w:p>
        </w:tc>
        <w:tc>
          <w:tcPr>
            <w:tcW w:w="1448"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响应/偏离</w:t>
            </w:r>
          </w:p>
        </w:tc>
        <w:tc>
          <w:tcPr>
            <w:tcW w:w="1605" w:type="dxa"/>
            <w:vAlign w:val="center"/>
          </w:tcPr>
          <w:p>
            <w:pPr>
              <w:adjustRightInd w:val="0"/>
              <w:snapToGrid w:val="0"/>
              <w:spacing w:line="460" w:lineRule="exact"/>
              <w:ind w:left="-88" w:leftChars="-42"/>
              <w:jc w:val="center"/>
              <w:rPr>
                <w:rFonts w:ascii="宋体" w:hAnsi="Times New Roman" w:eastAsia="宋体" w:cs="Times New Roman"/>
                <w:kern w:val="0"/>
                <w:sz w:val="20"/>
                <w:szCs w:val="21"/>
              </w:rPr>
            </w:pPr>
            <w:r>
              <w:rPr>
                <w:rFonts w:hint="eastAsia" w:ascii="宋体" w:hAnsi="Times New Roman" w:eastAsia="宋体" w:cs="Times New Roman"/>
                <w:kern w:val="0"/>
                <w:sz w:val="2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tcPr>
          <w:p>
            <w:pPr>
              <w:adjustRightInd w:val="0"/>
              <w:snapToGrid w:val="0"/>
              <w:spacing w:line="460" w:lineRule="exact"/>
              <w:rPr>
                <w:rFonts w:ascii="宋体" w:hAnsi="Times New Roman" w:eastAsia="宋体" w:cs="Times New Roman"/>
                <w:kern w:val="0"/>
                <w:sz w:val="20"/>
                <w:szCs w:val="21"/>
              </w:rPr>
            </w:pPr>
          </w:p>
        </w:tc>
        <w:tc>
          <w:tcPr>
            <w:tcW w:w="1560" w:type="dxa"/>
          </w:tcPr>
          <w:p>
            <w:pPr>
              <w:adjustRightInd w:val="0"/>
              <w:snapToGrid w:val="0"/>
              <w:spacing w:line="460" w:lineRule="exact"/>
              <w:rPr>
                <w:rFonts w:ascii="宋体" w:hAnsi="Times New Roman" w:eastAsia="宋体" w:cs="Times New Roman"/>
                <w:kern w:val="0"/>
                <w:sz w:val="20"/>
                <w:szCs w:val="21"/>
              </w:rPr>
            </w:pPr>
          </w:p>
        </w:tc>
        <w:tc>
          <w:tcPr>
            <w:tcW w:w="2268" w:type="dxa"/>
          </w:tcPr>
          <w:p>
            <w:pPr>
              <w:adjustRightInd w:val="0"/>
              <w:snapToGrid w:val="0"/>
              <w:spacing w:line="460" w:lineRule="exact"/>
              <w:rPr>
                <w:rFonts w:ascii="宋体" w:hAnsi="Times New Roman" w:eastAsia="宋体" w:cs="Times New Roman"/>
                <w:kern w:val="0"/>
                <w:sz w:val="20"/>
                <w:szCs w:val="21"/>
              </w:rPr>
            </w:pPr>
          </w:p>
        </w:tc>
        <w:tc>
          <w:tcPr>
            <w:tcW w:w="1984" w:type="dxa"/>
          </w:tcPr>
          <w:p>
            <w:pPr>
              <w:adjustRightInd w:val="0"/>
              <w:snapToGrid w:val="0"/>
              <w:spacing w:line="460" w:lineRule="exact"/>
              <w:rPr>
                <w:rFonts w:ascii="宋体" w:hAnsi="Times New Roman" w:eastAsia="宋体" w:cs="Times New Roman"/>
                <w:kern w:val="0"/>
                <w:sz w:val="20"/>
                <w:szCs w:val="21"/>
              </w:rPr>
            </w:pPr>
          </w:p>
        </w:tc>
        <w:tc>
          <w:tcPr>
            <w:tcW w:w="1448" w:type="dxa"/>
          </w:tcPr>
          <w:p>
            <w:pPr>
              <w:adjustRightInd w:val="0"/>
              <w:snapToGrid w:val="0"/>
              <w:spacing w:line="460" w:lineRule="exact"/>
              <w:rPr>
                <w:rFonts w:ascii="宋体" w:hAnsi="Times New Roman" w:eastAsia="宋体" w:cs="Times New Roman"/>
                <w:kern w:val="0"/>
                <w:sz w:val="20"/>
                <w:szCs w:val="21"/>
              </w:rPr>
            </w:pPr>
          </w:p>
        </w:tc>
        <w:tc>
          <w:tcPr>
            <w:tcW w:w="1605" w:type="dxa"/>
          </w:tcPr>
          <w:p>
            <w:pPr>
              <w:adjustRightInd w:val="0"/>
              <w:snapToGrid w:val="0"/>
              <w:spacing w:line="460" w:lineRule="exact"/>
              <w:rPr>
                <w:rFonts w:ascii="宋体" w:hAnsi="Times New Roman" w:eastAsia="宋体" w:cs="Times New Roman"/>
                <w:kern w:val="0"/>
                <w:sz w:val="20"/>
                <w:szCs w:val="21"/>
              </w:rPr>
            </w:pPr>
          </w:p>
        </w:tc>
      </w:tr>
    </w:tbl>
    <w:p>
      <w:pPr>
        <w:adjustRightInd w:val="0"/>
        <w:snapToGrid w:val="0"/>
        <w:spacing w:line="460" w:lineRule="exact"/>
        <w:ind w:left="-88" w:leftChars="-42" w:firstLine="210" w:firstLineChars="100"/>
        <w:rPr>
          <w:rFonts w:ascii="宋体" w:hAnsi="Times New Roman" w:eastAsia="宋体" w:cs="Times New Roman"/>
          <w:szCs w:val="21"/>
        </w:rPr>
      </w:pPr>
    </w:p>
    <w:p>
      <w:pPr>
        <w:adjustRightInd w:val="0"/>
        <w:snapToGrid w:val="0"/>
        <w:spacing w:line="460" w:lineRule="exact"/>
        <w:ind w:left="-88" w:leftChars="-42" w:firstLine="210" w:firstLineChars="100"/>
        <w:rPr>
          <w:rFonts w:ascii="宋体" w:hAnsi="Times New Roman" w:eastAsia="宋体" w:cs="Times New Roman"/>
          <w:szCs w:val="21"/>
        </w:rPr>
      </w:pPr>
    </w:p>
    <w:p>
      <w:pPr>
        <w:spacing w:line="460" w:lineRule="exact"/>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：“响应/偏离”栏应注明“响应”或“偏离”。</w:t>
      </w:r>
    </w:p>
    <w:p>
      <w:pPr>
        <w:tabs>
          <w:tab w:val="left" w:pos="5430"/>
        </w:tabs>
        <w:adjustRightInd w:val="0"/>
        <w:snapToGrid w:val="0"/>
        <w:spacing w:line="460" w:lineRule="exact"/>
        <w:ind w:left="-88" w:leftChars="-42"/>
        <w:rPr>
          <w:rFonts w:ascii="宋体" w:hAnsi="Times New Roman" w:eastAsia="宋体" w:cs="Times New Roman"/>
          <w:szCs w:val="21"/>
        </w:rPr>
      </w:pPr>
      <w:r>
        <w:rPr>
          <w:rFonts w:hint="eastAsia" w:ascii="宋体" w:hAnsi="Times New Roman" w:eastAsia="宋体" w:cs="Times New Roman"/>
          <w:szCs w:val="21"/>
        </w:rPr>
        <w:tab/>
      </w:r>
    </w:p>
    <w:p>
      <w:pPr>
        <w:adjustRightInd w:val="0"/>
        <w:snapToGrid w:val="0"/>
        <w:spacing w:line="460" w:lineRule="exact"/>
        <w:ind w:left="-88" w:leftChars="-42"/>
        <w:rPr>
          <w:rFonts w:ascii="宋体" w:hAnsi="Times New Roman" w:eastAsia="宋体" w:cs="Times New Roman"/>
          <w:szCs w:val="21"/>
        </w:rPr>
      </w:pPr>
    </w:p>
    <w:p>
      <w:pPr>
        <w:adjustRightInd w:val="0"/>
        <w:snapToGrid w:val="0"/>
        <w:spacing w:line="460" w:lineRule="exact"/>
        <w:ind w:left="-88" w:leftChars="-42"/>
        <w:rPr>
          <w:rFonts w:ascii="宋体" w:hAnsi="Times New Roman" w:eastAsia="宋体" w:cs="Times New Roman"/>
          <w:szCs w:val="21"/>
        </w:rPr>
      </w:pPr>
    </w:p>
    <w:p>
      <w:pPr>
        <w:adjustRightInd w:val="0"/>
        <w:snapToGrid w:val="0"/>
        <w:spacing w:line="460" w:lineRule="exact"/>
        <w:ind w:left="-88" w:leftChars="-42"/>
        <w:rPr>
          <w:rFonts w:ascii="宋体" w:hAnsi="Times New Roman" w:eastAsia="宋体" w:cs="Times New Roman"/>
          <w:szCs w:val="21"/>
        </w:rPr>
      </w:pPr>
    </w:p>
    <w:p>
      <w:pPr>
        <w:adjustRightInd w:val="0"/>
        <w:snapToGrid w:val="0"/>
        <w:spacing w:line="460" w:lineRule="exact"/>
        <w:ind w:left="-88" w:leftChars="-42"/>
        <w:rPr>
          <w:rFonts w:ascii="宋体" w:hAnsi="Times New Roman" w:eastAsia="宋体" w:cs="Times New Roman"/>
          <w:szCs w:val="21"/>
        </w:rPr>
      </w:pPr>
    </w:p>
    <w:p>
      <w:pPr>
        <w:adjustRightInd w:val="0"/>
        <w:snapToGrid w:val="0"/>
        <w:spacing w:line="460" w:lineRule="exact"/>
        <w:rPr>
          <w:rFonts w:ascii="宋体" w:hAnsi="Times New Roman" w:eastAsia="宋体" w:cs="Times New Roman"/>
          <w:szCs w:val="21"/>
        </w:rPr>
      </w:pPr>
      <w:r>
        <w:rPr>
          <w:rFonts w:hint="eastAsia" w:ascii="宋体" w:hAnsi="Times New Roman" w:eastAsia="宋体" w:cs="Times New Roman"/>
          <w:szCs w:val="21"/>
        </w:rPr>
        <w:t>投标人名称（单位章）：</w:t>
      </w:r>
    </w:p>
    <w:p>
      <w:pPr>
        <w:adjustRightInd w:val="0"/>
        <w:snapToGrid w:val="0"/>
        <w:spacing w:before="156" w:beforeLines="50" w:line="460" w:lineRule="exact"/>
        <w:outlineLvl w:val="0"/>
        <w:rPr>
          <w:u w:val="single"/>
        </w:rPr>
      </w:pPr>
      <w:r>
        <w:rPr>
          <w:rFonts w:hint="eastAsia" w:ascii="宋体" w:hAnsi="Times New Roman" w:eastAsia="宋体" w:cs="Times New Roman"/>
          <w:szCs w:val="21"/>
        </w:rPr>
        <w:t>法定代表人或其授权的代理人(签字)：</w:t>
      </w:r>
    </w:p>
    <w:p>
      <w:pPr>
        <w:adjustRightInd w:val="0"/>
        <w:snapToGrid w:val="0"/>
        <w:spacing w:before="156" w:beforeLines="50" w:line="460" w:lineRule="exact"/>
        <w:outlineLvl w:val="0"/>
        <w:rPr>
          <w:rFonts w:ascii="宋体" w:hAnsi="Times New Roman" w:eastAsia="宋体" w:cs="Times New Roman"/>
          <w:szCs w:val="21"/>
          <w:u w:val="single"/>
        </w:rPr>
      </w:pPr>
      <w:r>
        <w:rPr>
          <w:rFonts w:hint="eastAsia" w:ascii="宋体" w:hAnsi="Times New Roman" w:eastAsia="宋体" w:cs="Times New Roman"/>
          <w:szCs w:val="21"/>
        </w:rPr>
        <w:t>日期：年 月 日</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jc w:val="left"/>
        <w:rPr>
          <w:rFonts w:ascii="黑体" w:hAnsi="Times New Roman" w:eastAsia="黑体" w:cs="Times New Roman"/>
          <w:b/>
          <w:sz w:val="28"/>
          <w:szCs w:val="28"/>
        </w:rPr>
      </w:pPr>
      <w:r>
        <w:rPr>
          <w:rFonts w:hint="eastAsia" w:ascii="黑体" w:hAnsi="Times New Roman" w:eastAsia="黑体" w:cs="Times New Roman"/>
          <w:b/>
          <w:sz w:val="28"/>
          <w:szCs w:val="28"/>
        </w:rPr>
        <w:t>五、投标保证金</w:t>
      </w:r>
    </w:p>
    <w:p>
      <w:pPr>
        <w:adjustRightInd w:val="0"/>
        <w:snapToGrid w:val="0"/>
        <w:spacing w:before="156" w:beforeLines="50" w:line="460" w:lineRule="exact"/>
        <w:rPr>
          <w:rFonts w:ascii="黑体" w:hAnsi="Times New Roman" w:eastAsia="黑体" w:cs="Times New Roman"/>
          <w:b/>
          <w:sz w:val="32"/>
          <w:szCs w:val="32"/>
        </w:rPr>
      </w:pPr>
    </w:p>
    <w:p>
      <w:pPr>
        <w:adjustRightInd w:val="0"/>
        <w:snapToGrid w:val="0"/>
        <w:spacing w:before="156" w:beforeLines="50" w:line="460" w:lineRule="exact"/>
        <w:rPr>
          <w:rFonts w:ascii="仿宋_GB2312" w:hAnsi="Times New Roman" w:eastAsia="仿宋_GB2312" w:cs="Times New Roman"/>
          <w:b/>
          <w:szCs w:val="21"/>
        </w:rPr>
      </w:pPr>
    </w:p>
    <w:p>
      <w:pPr>
        <w:adjustRightInd w:val="0"/>
        <w:snapToGrid w:val="0"/>
        <w:spacing w:before="156" w:beforeLines="50" w:line="460" w:lineRule="exact"/>
        <w:rPr>
          <w:rFonts w:ascii="仿宋_GB2312" w:hAnsi="Times New Roman" w:eastAsia="仿宋_GB2312" w:cs="Times New Roman"/>
          <w:b/>
          <w:szCs w:val="21"/>
        </w:rPr>
      </w:pPr>
    </w:p>
    <w:p>
      <w:pPr>
        <w:adjustRightInd w:val="0"/>
        <w:snapToGrid w:val="0"/>
        <w:spacing w:before="156" w:beforeLines="50" w:line="460" w:lineRule="exact"/>
        <w:rPr>
          <w:rFonts w:ascii="仿宋_GB2312" w:hAnsi="Times New Roman" w:eastAsia="仿宋_GB2312" w:cs="Times New Roman"/>
          <w:b/>
          <w:szCs w:val="21"/>
        </w:rPr>
      </w:pPr>
    </w:p>
    <w:p>
      <w:pPr>
        <w:adjustRightInd w:val="0"/>
        <w:snapToGrid w:val="0"/>
        <w:spacing w:before="156" w:beforeLines="50" w:line="460" w:lineRule="exact"/>
        <w:outlineLvl w:val="0"/>
      </w:pPr>
      <w:r>
        <w:rPr>
          <w:rFonts w:hint="eastAsia" w:ascii="宋体" w:hAnsi="Times New Roman" w:eastAsia="宋体" w:cs="Times New Roman"/>
          <w:b/>
          <w:szCs w:val="21"/>
        </w:rPr>
        <w:t>备注：</w:t>
      </w:r>
      <w:r>
        <w:rPr>
          <w:rFonts w:hint="eastAsia" w:ascii="宋体" w:hAnsi="Times New Roman" w:eastAsia="宋体" w:cs="Times New Roman"/>
          <w:szCs w:val="21"/>
        </w:rPr>
        <w:t>提供：付款凭证复印件。</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rPr>
          <w:rFonts w:ascii="黑体" w:hAnsi="Times New Roman" w:eastAsia="黑体" w:cs="Courier New"/>
          <w:bCs/>
          <w:sz w:val="28"/>
          <w:szCs w:val="28"/>
        </w:rPr>
      </w:pPr>
      <w:r>
        <w:rPr>
          <w:rFonts w:hint="eastAsia" w:ascii="黑体" w:hAnsi="Times New Roman" w:eastAsia="黑体" w:cs="Courier New"/>
          <w:bCs/>
          <w:sz w:val="28"/>
          <w:szCs w:val="28"/>
        </w:rPr>
        <w:t>六、投标人具备投标资格的证明文件</w:t>
      </w:r>
    </w:p>
    <w:p>
      <w:pPr>
        <w:spacing w:line="460" w:lineRule="exact"/>
        <w:ind w:left="1935" w:hanging="1095"/>
        <w:jc w:val="center"/>
        <w:rPr>
          <w:rFonts w:ascii="宋体" w:hAnsi="Times New Roman" w:eastAsia="宋体" w:cs="Times New Roman"/>
          <w:b/>
          <w:bCs/>
          <w:sz w:val="24"/>
          <w:szCs w:val="24"/>
        </w:rPr>
      </w:pPr>
    </w:p>
    <w:p>
      <w:pPr>
        <w:adjustRightInd w:val="0"/>
        <w:snapToGrid w:val="0"/>
        <w:spacing w:line="460" w:lineRule="exact"/>
        <w:ind w:firstLine="560" w:firstLineChars="200"/>
        <w:outlineLvl w:val="0"/>
        <w:rPr>
          <w:rFonts w:ascii="黑体" w:hAnsi="Times New Roman" w:eastAsia="黑体" w:cs="Times New Roman"/>
          <w:sz w:val="28"/>
          <w:szCs w:val="28"/>
        </w:rPr>
      </w:pPr>
      <w:r>
        <w:rPr>
          <w:rFonts w:hint="eastAsia" w:ascii="黑体" w:hAnsi="Times New Roman" w:eastAsia="黑体" w:cs="Times New Roman"/>
          <w:sz w:val="28"/>
          <w:szCs w:val="28"/>
        </w:rPr>
        <w:t>(一)附件1  授权委托书</w:t>
      </w:r>
    </w:p>
    <w:p>
      <w:pPr>
        <w:autoSpaceDE w:val="0"/>
        <w:autoSpaceDN w:val="0"/>
        <w:adjustRightInd w:val="0"/>
        <w:snapToGrid w:val="0"/>
        <w:spacing w:before="156" w:beforeLines="50" w:line="460" w:lineRule="exact"/>
        <w:ind w:firstLine="420" w:firstLineChars="200"/>
        <w:jc w:val="left"/>
        <w:rPr>
          <w:rFonts w:ascii="宋体" w:hAnsi="Times New Roman" w:eastAsia="宋体" w:cs="宋体"/>
          <w:kern w:val="0"/>
          <w:szCs w:val="21"/>
        </w:rPr>
      </w:pPr>
      <w:r>
        <w:rPr>
          <w:rFonts w:hint="eastAsia" w:ascii="宋体" w:hAnsi="Times New Roman" w:eastAsia="宋体" w:cs="宋体"/>
          <w:kern w:val="0"/>
          <w:szCs w:val="21"/>
        </w:rPr>
        <w:t>本人（姓名、职务）系 （</w:t>
      </w:r>
      <w:r>
        <w:rPr>
          <w:rFonts w:hint="eastAsia" w:ascii="宋体" w:hAnsi="Times New Roman" w:eastAsia="宋体" w:cs="Times New Roman"/>
          <w:szCs w:val="21"/>
        </w:rPr>
        <w:t>投标人</w:t>
      </w:r>
      <w:r>
        <w:rPr>
          <w:rFonts w:hint="eastAsia" w:ascii="宋体" w:hAnsi="Times New Roman" w:eastAsia="宋体" w:cs="宋体"/>
          <w:kern w:val="0"/>
          <w:szCs w:val="21"/>
        </w:rPr>
        <w:t>名称）的法定代表人，现授权（姓名、职务）为我方代理人。代理人根据授权，以我方名义签署、澄清、说明、补正、递交、撤回、修改（项目名称、政府采购编号、集采机构编号）投标文件、签订合同和处理有关事宜，其法律后果由我方承担。</w:t>
      </w:r>
    </w:p>
    <w:p>
      <w:pPr>
        <w:autoSpaceDE w:val="0"/>
        <w:autoSpaceDN w:val="0"/>
        <w:adjustRightInd w:val="0"/>
        <w:snapToGrid w:val="0"/>
        <w:spacing w:before="156" w:beforeLines="50" w:line="460" w:lineRule="exact"/>
        <w:ind w:firstLine="420" w:firstLineChars="200"/>
        <w:jc w:val="left"/>
        <w:rPr>
          <w:rFonts w:ascii="宋体" w:hAnsi="Times New Roman" w:eastAsia="宋体" w:cs="宋体"/>
          <w:kern w:val="0"/>
          <w:szCs w:val="21"/>
        </w:rPr>
      </w:pPr>
      <w:r>
        <w:rPr>
          <w:rFonts w:hint="eastAsia" w:ascii="宋体" w:hAnsi="Times New Roman" w:eastAsia="宋体" w:cs="宋体"/>
          <w:kern w:val="0"/>
          <w:szCs w:val="21"/>
        </w:rPr>
        <w:t>委托期限： 。</w:t>
      </w:r>
    </w:p>
    <w:p>
      <w:pPr>
        <w:adjustRightInd w:val="0"/>
        <w:snapToGrid w:val="0"/>
        <w:spacing w:before="156" w:beforeLines="50" w:line="460" w:lineRule="exact"/>
        <w:ind w:firstLine="435"/>
        <w:rPr>
          <w:rFonts w:ascii="宋体" w:hAnsi="Times New Roman" w:eastAsia="宋体" w:cs="宋体"/>
          <w:kern w:val="0"/>
          <w:szCs w:val="21"/>
        </w:rPr>
      </w:pPr>
      <w:r>
        <w:rPr>
          <w:rFonts w:hint="eastAsia" w:ascii="宋体" w:hAnsi="Times New Roman" w:eastAsia="宋体" w:cs="宋体"/>
          <w:kern w:val="0"/>
          <w:szCs w:val="21"/>
        </w:rPr>
        <w:t>代理人无转委托权。</w:t>
      </w:r>
    </w:p>
    <w:p>
      <w:pPr>
        <w:adjustRightInd w:val="0"/>
        <w:snapToGrid w:val="0"/>
        <w:spacing w:before="156" w:beforeLines="50" w:line="460" w:lineRule="exact"/>
        <w:ind w:firstLine="435"/>
        <w:rPr>
          <w:rFonts w:ascii="宋体" w:hAnsi="Times New Roman" w:eastAsia="宋体" w:cs="Times New Roman"/>
          <w:szCs w:val="21"/>
        </w:rPr>
      </w:pPr>
      <w:r>
        <w:rPr>
          <w:rFonts w:hint="eastAsia" w:ascii="宋体" w:hAnsi="Times New Roman" w:eastAsia="宋体" w:cs="Times New Roman"/>
          <w:szCs w:val="21"/>
        </w:rPr>
        <w:t>本授权书于年月日签字生效，特此声明。</w:t>
      </w:r>
    </w:p>
    <w:p>
      <w:pPr>
        <w:adjustRightInd w:val="0"/>
        <w:snapToGrid w:val="0"/>
        <w:spacing w:before="156" w:beforeLines="50" w:line="460" w:lineRule="exact"/>
        <w:ind w:firstLine="420" w:firstLineChars="200"/>
        <w:rPr>
          <w:rFonts w:ascii="宋体" w:hAnsi="Times New Roman" w:eastAsia="宋体" w:cs="Times New Roman"/>
          <w:szCs w:val="21"/>
        </w:rPr>
      </w:pPr>
    </w:p>
    <w:tbl>
      <w:tblPr>
        <w:tblStyle w:val="50"/>
        <w:tblW w:w="9606" w:type="dxa"/>
        <w:tblInd w:w="0" w:type="dxa"/>
        <w:tblLayout w:type="fixed"/>
        <w:tblCellMar>
          <w:top w:w="0" w:type="dxa"/>
          <w:left w:w="108" w:type="dxa"/>
          <w:bottom w:w="0" w:type="dxa"/>
          <w:right w:w="108" w:type="dxa"/>
        </w:tblCellMar>
      </w:tblPr>
      <w:tblGrid>
        <w:gridCol w:w="9606"/>
      </w:tblGrid>
      <w:tr>
        <w:tblPrEx>
          <w:tblLayout w:type="fixed"/>
          <w:tblCellMar>
            <w:top w:w="0" w:type="dxa"/>
            <w:left w:w="108" w:type="dxa"/>
            <w:bottom w:w="0" w:type="dxa"/>
            <w:right w:w="108" w:type="dxa"/>
          </w:tblCellMar>
        </w:tblPrEx>
        <w:trPr>
          <w:trHeight w:val="2526" w:hRule="atLeast"/>
        </w:trPr>
        <w:tc>
          <w:tcPr>
            <w:tcW w:w="96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460" w:lineRule="exact"/>
              <w:jc w:val="center"/>
              <w:rPr>
                <w:rFonts w:ascii="宋体" w:hAnsi="Times New Roman" w:eastAsia="宋体" w:cs="Times New Roman"/>
                <w:szCs w:val="21"/>
              </w:rPr>
            </w:pPr>
            <w:r>
              <w:rPr>
                <w:rFonts w:hint="eastAsia" w:ascii="宋体" w:hAnsi="Times New Roman" w:eastAsia="宋体" w:cs="Times New Roman"/>
                <w:szCs w:val="21"/>
              </w:rPr>
              <w:t>委托代理人身份证（正反面）复印件</w:t>
            </w:r>
          </w:p>
        </w:tc>
      </w:tr>
    </w:tbl>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附：法定代表人身份证明</w:t>
      </w:r>
    </w:p>
    <w:p>
      <w:pPr>
        <w:adjustRightInd w:val="0"/>
        <w:snapToGrid w:val="0"/>
        <w:spacing w:before="156" w:beforeLines="50" w:line="460" w:lineRule="exact"/>
        <w:ind w:firstLine="420" w:firstLineChars="200"/>
        <w:rPr>
          <w:rFonts w:ascii="宋体" w:hAnsi="Times New Roman" w:eastAsia="宋体" w:cs="Times New Roman"/>
          <w:szCs w:val="21"/>
        </w:rPr>
      </w:pPr>
    </w:p>
    <w:p>
      <w:pPr>
        <w:adjustRightInd w:val="0"/>
        <w:snapToGrid w:val="0"/>
        <w:spacing w:before="156" w:beforeLines="50" w:line="460" w:lineRule="exact"/>
        <w:ind w:firstLine="420" w:firstLineChars="200"/>
        <w:rPr>
          <w:rFonts w:ascii="宋体" w:hAnsi="Times New Roman" w:eastAsia="宋体" w:cs="Times New Roman"/>
          <w:szCs w:val="21"/>
        </w:rPr>
      </w:pP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投标人名称（单位章）：</w:t>
      </w:r>
    </w:p>
    <w:p>
      <w:pPr>
        <w:adjustRightInd w:val="0"/>
        <w:snapToGrid w:val="0"/>
        <w:spacing w:before="156" w:beforeLines="50" w:line="460" w:lineRule="exact"/>
        <w:ind w:right="420"/>
        <w:rPr>
          <w:rFonts w:ascii="宋体" w:hAnsi="Times New Roman" w:eastAsia="宋体" w:cs="Times New Roman"/>
          <w:szCs w:val="21"/>
        </w:rPr>
      </w:pPr>
      <w:r>
        <w:rPr>
          <w:rFonts w:hint="eastAsia" w:ascii="宋体" w:hAnsi="Times New Roman" w:eastAsia="宋体" w:cs="Times New Roman"/>
          <w:szCs w:val="21"/>
        </w:rPr>
        <w:t>法定代表人（签字）：</w:t>
      </w:r>
    </w:p>
    <w:p>
      <w:pPr>
        <w:adjustRightInd w:val="0"/>
        <w:snapToGrid w:val="0"/>
        <w:spacing w:before="156" w:beforeLines="50" w:line="460" w:lineRule="exact"/>
        <w:ind w:right="420"/>
        <w:rPr>
          <w:rFonts w:ascii="宋体" w:hAnsi="Times New Roman" w:eastAsia="宋体" w:cs="Times New Roman"/>
          <w:szCs w:val="21"/>
        </w:rPr>
      </w:pPr>
      <w:r>
        <w:rPr>
          <w:rFonts w:hint="eastAsia" w:ascii="宋体" w:hAnsi="Times New Roman" w:eastAsia="宋体" w:cs="Times New Roman"/>
          <w:szCs w:val="21"/>
        </w:rPr>
        <w:t>委托代理人（签字）：</w:t>
      </w:r>
    </w:p>
    <w:p>
      <w:pPr>
        <w:adjustRightInd w:val="0"/>
        <w:snapToGrid w:val="0"/>
        <w:spacing w:before="156" w:beforeLines="50" w:line="460" w:lineRule="exact"/>
        <w:outlineLvl w:val="0"/>
        <w:rPr>
          <w:rFonts w:hint="eastAsia" w:ascii="宋体" w:hAnsi="Times New Roman" w:eastAsia="宋体" w:cs="Times New Roman"/>
          <w:szCs w:val="21"/>
        </w:rPr>
      </w:pPr>
      <w:r>
        <w:rPr>
          <w:rFonts w:hint="eastAsia" w:ascii="宋体" w:hAnsi="Times New Roman" w:eastAsia="宋体" w:cs="Times New Roman"/>
          <w:szCs w:val="21"/>
        </w:rPr>
        <w:t>日期：年月日</w:t>
      </w:r>
    </w:p>
    <w:p>
      <w:pPr>
        <w:adjustRightInd w:val="0"/>
        <w:snapToGrid w:val="0"/>
        <w:spacing w:before="156" w:beforeLines="50" w:line="460" w:lineRule="exact"/>
        <w:outlineLvl w:val="0"/>
        <w:rPr>
          <w:rFonts w:hint="eastAsia" w:ascii="宋体" w:hAnsi="Times New Roman" w:eastAsia="宋体" w:cs="Times New Roman"/>
          <w:szCs w:val="21"/>
        </w:rPr>
      </w:pPr>
    </w:p>
    <w:p>
      <w:pPr>
        <w:adjustRightInd w:val="0"/>
        <w:snapToGrid w:val="0"/>
        <w:spacing w:before="156" w:beforeLines="50" w:line="460" w:lineRule="exact"/>
        <w:outlineLvl w:val="0"/>
        <w:rPr>
          <w:rFonts w:hint="eastAsia"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line="460" w:lineRule="exact"/>
        <w:outlineLvl w:val="0"/>
        <w:rPr>
          <w:rFonts w:ascii="黑体" w:hAnsi="Times New Roman" w:eastAsia="黑体" w:cs="Times New Roman"/>
          <w:b/>
          <w:sz w:val="28"/>
          <w:szCs w:val="28"/>
        </w:rPr>
      </w:pPr>
      <w:r>
        <w:rPr>
          <w:rFonts w:hint="eastAsia" w:ascii="黑体" w:hAnsi="Times New Roman" w:eastAsia="黑体" w:cs="Times New Roman"/>
          <w:sz w:val="28"/>
          <w:szCs w:val="28"/>
        </w:rPr>
        <w:t>附件1-1  法定代表人身份证明</w:t>
      </w:r>
    </w:p>
    <w:p>
      <w:pPr>
        <w:adjustRightInd w:val="0"/>
        <w:snapToGrid w:val="0"/>
        <w:spacing w:before="156" w:beforeLines="50" w:line="460" w:lineRule="exact"/>
        <w:rPr>
          <w:rFonts w:ascii="宋体" w:hAnsi="Times New Roman" w:eastAsia="宋体" w:cs="Times New Roman"/>
          <w:szCs w:val="21"/>
        </w:rPr>
      </w:pP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Times New Roman"/>
          <w:szCs w:val="21"/>
        </w:rPr>
        <w:t>投标人</w:t>
      </w:r>
      <w:r>
        <w:rPr>
          <w:rFonts w:hint="eastAsia" w:ascii="宋体" w:hAnsi="Times New Roman" w:eastAsia="宋体" w:cs="宋体"/>
          <w:kern w:val="0"/>
          <w:szCs w:val="21"/>
        </w:rPr>
        <w:t>名称：</w:t>
      </w: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宋体"/>
          <w:kern w:val="0"/>
          <w:szCs w:val="21"/>
        </w:rPr>
        <w:t>注册号：</w:t>
      </w: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宋体"/>
          <w:kern w:val="0"/>
          <w:szCs w:val="21"/>
        </w:rPr>
        <w:t>注册地址：</w:t>
      </w: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宋体"/>
          <w:kern w:val="0"/>
          <w:szCs w:val="21"/>
        </w:rPr>
        <w:t>成立时间： 年 月 日</w:t>
      </w:r>
    </w:p>
    <w:p>
      <w:pPr>
        <w:autoSpaceDE w:val="0"/>
        <w:autoSpaceDN w:val="0"/>
        <w:adjustRightInd w:val="0"/>
        <w:snapToGrid w:val="0"/>
        <w:spacing w:before="156" w:beforeLines="50" w:line="460" w:lineRule="exact"/>
        <w:jc w:val="left"/>
        <w:rPr>
          <w:rFonts w:ascii="宋体" w:hAnsi="Times New Roman" w:eastAsia="宋体" w:cs="宋体"/>
          <w:kern w:val="0"/>
          <w:szCs w:val="21"/>
          <w:u w:val="single"/>
        </w:rPr>
      </w:pPr>
      <w:r>
        <w:rPr>
          <w:rFonts w:hint="eastAsia" w:ascii="宋体" w:hAnsi="Times New Roman" w:eastAsia="宋体" w:cs="宋体"/>
          <w:kern w:val="0"/>
          <w:szCs w:val="21"/>
        </w:rPr>
        <w:t>经营期限：</w:t>
      </w:r>
    </w:p>
    <w:p>
      <w:pPr>
        <w:autoSpaceDE w:val="0"/>
        <w:autoSpaceDN w:val="0"/>
        <w:adjustRightInd w:val="0"/>
        <w:snapToGrid w:val="0"/>
        <w:spacing w:before="156" w:beforeLines="50" w:line="460" w:lineRule="exact"/>
        <w:jc w:val="left"/>
        <w:rPr>
          <w:rFonts w:ascii="宋体" w:hAnsi="Times New Roman" w:eastAsia="宋体" w:cs="宋体"/>
          <w:kern w:val="0"/>
          <w:szCs w:val="21"/>
          <w:u w:val="single"/>
        </w:rPr>
      </w:pPr>
      <w:r>
        <w:rPr>
          <w:rFonts w:hint="eastAsia" w:ascii="宋体" w:hAnsi="Times New Roman" w:eastAsia="宋体" w:cs="宋体"/>
          <w:kern w:val="0"/>
          <w:szCs w:val="21"/>
        </w:rPr>
        <w:t>经营范围：主营： ；兼营：</w:t>
      </w: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宋体"/>
          <w:kern w:val="0"/>
          <w:szCs w:val="21"/>
        </w:rPr>
        <w:t>姓名： 性别： 年龄： 职务：系 （</w:t>
      </w:r>
      <w:r>
        <w:rPr>
          <w:rFonts w:hint="eastAsia" w:ascii="宋体" w:hAnsi="Times New Roman" w:eastAsia="宋体" w:cs="Times New Roman"/>
          <w:szCs w:val="21"/>
        </w:rPr>
        <w:t>投标人</w:t>
      </w:r>
      <w:r>
        <w:rPr>
          <w:rFonts w:hint="eastAsia" w:ascii="宋体" w:hAnsi="Times New Roman" w:eastAsia="宋体" w:cs="宋体"/>
          <w:kern w:val="0"/>
          <w:szCs w:val="21"/>
        </w:rPr>
        <w:t>名称）的法定代表人。</w:t>
      </w:r>
    </w:p>
    <w:p>
      <w:pPr>
        <w:autoSpaceDE w:val="0"/>
        <w:autoSpaceDN w:val="0"/>
        <w:adjustRightInd w:val="0"/>
        <w:snapToGrid w:val="0"/>
        <w:spacing w:before="156" w:beforeLines="50" w:line="460" w:lineRule="exact"/>
        <w:jc w:val="left"/>
        <w:rPr>
          <w:rFonts w:ascii="宋体" w:hAnsi="Times New Roman" w:eastAsia="宋体" w:cs="宋体"/>
          <w:kern w:val="0"/>
          <w:szCs w:val="21"/>
        </w:rPr>
      </w:pPr>
      <w:r>
        <w:rPr>
          <w:rFonts w:hint="eastAsia" w:ascii="宋体" w:hAnsi="Times New Roman" w:eastAsia="宋体" w:cs="宋体"/>
          <w:kern w:val="0"/>
          <w:szCs w:val="21"/>
        </w:rPr>
        <w:t>特此证明。</w:t>
      </w:r>
    </w:p>
    <w:p>
      <w:pPr>
        <w:autoSpaceDE w:val="0"/>
        <w:autoSpaceDN w:val="0"/>
        <w:adjustRightInd w:val="0"/>
        <w:snapToGrid w:val="0"/>
        <w:spacing w:before="156" w:beforeLines="50" w:line="460" w:lineRule="exact"/>
        <w:jc w:val="left"/>
        <w:rPr>
          <w:rFonts w:ascii="宋体" w:hAnsi="Times New Roman" w:eastAsia="宋体" w:cs="宋体"/>
          <w:kern w:val="0"/>
          <w:szCs w:val="21"/>
        </w:rPr>
      </w:pPr>
    </w:p>
    <w:tbl>
      <w:tblPr>
        <w:tblStyle w:val="5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6" w:hRule="atLeast"/>
        </w:trPr>
        <w:tc>
          <w:tcPr>
            <w:tcW w:w="9464" w:type="dxa"/>
            <w:vAlign w:val="center"/>
          </w:tcPr>
          <w:p>
            <w:pPr>
              <w:adjustRightInd w:val="0"/>
              <w:snapToGrid w:val="0"/>
              <w:spacing w:before="156" w:beforeLines="50" w:line="460" w:lineRule="exact"/>
              <w:jc w:val="center"/>
              <w:rPr>
                <w:rFonts w:ascii="宋体" w:hAnsi="Times New Roman" w:eastAsia="宋体" w:cs="Times New Roman"/>
                <w:szCs w:val="21"/>
              </w:rPr>
            </w:pPr>
            <w:r>
              <w:rPr>
                <w:rFonts w:hint="eastAsia" w:ascii="宋体" w:hAnsi="Times New Roman" w:eastAsia="宋体" w:cs="Times New Roman"/>
                <w:szCs w:val="21"/>
              </w:rPr>
              <w:t>法定代表人身份证(正反)复印件</w:t>
            </w:r>
          </w:p>
        </w:tc>
      </w:tr>
    </w:tbl>
    <w:p>
      <w:pPr>
        <w:adjustRightInd w:val="0"/>
        <w:snapToGrid w:val="0"/>
        <w:spacing w:before="156" w:beforeLines="50" w:line="460" w:lineRule="exact"/>
        <w:rPr>
          <w:rFonts w:ascii="宋体" w:hAnsi="Times New Roman" w:eastAsia="宋体" w:cs="Times New Roman"/>
          <w:szCs w:val="21"/>
        </w:rPr>
      </w:pPr>
    </w:p>
    <w:p>
      <w:pPr>
        <w:adjustRightInd w:val="0"/>
        <w:snapToGrid w:val="0"/>
        <w:spacing w:before="156" w:beforeLines="50" w:line="460" w:lineRule="exact"/>
        <w:rPr>
          <w:rFonts w:ascii="宋体" w:hAnsi="Times New Roman" w:eastAsia="宋体" w:cs="Times New Roman"/>
          <w:szCs w:val="21"/>
        </w:rPr>
      </w:pPr>
    </w:p>
    <w:p>
      <w:pPr>
        <w:adjustRightInd w:val="0"/>
        <w:snapToGrid w:val="0"/>
        <w:spacing w:before="156" w:beforeLines="50" w:line="460" w:lineRule="exact"/>
        <w:ind w:right="420"/>
        <w:rPr>
          <w:rFonts w:ascii="宋体" w:hAnsi="Times New Roman" w:eastAsia="宋体" w:cs="Times New Roman"/>
          <w:szCs w:val="21"/>
        </w:rPr>
      </w:pPr>
      <w:r>
        <w:rPr>
          <w:rFonts w:hint="eastAsia" w:ascii="宋体" w:hAnsi="Times New Roman" w:eastAsia="宋体" w:cs="Times New Roman"/>
          <w:szCs w:val="21"/>
        </w:rPr>
        <w:t>投标人名称（单位章）：</w:t>
      </w:r>
    </w:p>
    <w:p>
      <w:pPr>
        <w:adjustRightInd w:val="0"/>
        <w:snapToGrid w:val="0"/>
        <w:spacing w:before="156" w:beforeLines="50" w:line="460" w:lineRule="exact"/>
        <w:ind w:firstLine="525" w:firstLineChars="250"/>
        <w:outlineLvl w:val="0"/>
        <w:rPr>
          <w:rFonts w:ascii="宋体" w:hAnsi="Times New Roman" w:eastAsia="宋体" w:cs="Times New Roman"/>
          <w:szCs w:val="21"/>
        </w:rPr>
      </w:pPr>
      <w:r>
        <w:rPr>
          <w:rFonts w:hint="eastAsia" w:ascii="宋体" w:hAnsi="Times New Roman" w:eastAsia="宋体" w:cs="Times New Roman"/>
          <w:szCs w:val="21"/>
        </w:rPr>
        <w:t xml:space="preserve">年    月    日 </w:t>
      </w:r>
    </w:p>
    <w:p>
      <w:pPr>
        <w:adjustRightInd w:val="0"/>
        <w:snapToGrid w:val="0"/>
        <w:spacing w:before="156" w:beforeLines="50" w:line="460" w:lineRule="exact"/>
        <w:ind w:firstLine="525" w:firstLineChars="250"/>
        <w:outlineLvl w:val="0"/>
      </w:pPr>
    </w:p>
    <w:p>
      <w:pPr>
        <w:adjustRightInd w:val="0"/>
        <w:snapToGrid w:val="0"/>
        <w:spacing w:before="156" w:beforeLines="50" w:line="460" w:lineRule="exact"/>
        <w:ind w:right="420"/>
        <w:rPr>
          <w:rFonts w:ascii="黑体" w:hAnsi="Times New Roman" w:eastAsia="黑体" w:cs="Times New Roman"/>
          <w:b/>
          <w:szCs w:val="21"/>
        </w:rPr>
      </w:pPr>
      <w:bookmarkStart w:id="27" w:name="_Toc294206746"/>
      <w:bookmarkStart w:id="28" w:name="_Toc294186063"/>
      <w:r>
        <w:rPr>
          <w:rFonts w:hint="eastAsia" w:ascii="黑体" w:hAnsi="Times New Roman" w:eastAsia="黑体" w:cs="Times New Roman"/>
          <w:sz w:val="28"/>
          <w:szCs w:val="28"/>
        </w:rPr>
        <w:t>（二）附件2  投标人基本情况</w:t>
      </w:r>
      <w:bookmarkEnd w:id="27"/>
      <w:bookmarkEnd w:id="28"/>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1.名称及概况：</w:t>
      </w:r>
    </w:p>
    <w:p>
      <w:pPr>
        <w:adjustRightInd w:val="0"/>
        <w:snapToGrid w:val="0"/>
        <w:spacing w:before="156" w:beforeLines="50" w:line="460" w:lineRule="exact"/>
        <w:ind w:firstLine="315" w:firstLineChars="150"/>
        <w:rPr>
          <w:rFonts w:ascii="宋体" w:hAnsi="Times New Roman" w:eastAsia="宋体" w:cs="Times New Roman"/>
          <w:szCs w:val="21"/>
        </w:rPr>
      </w:pPr>
      <w:r>
        <w:rPr>
          <w:rFonts w:hint="eastAsia" w:ascii="宋体" w:hAnsi="Times New Roman" w:eastAsia="宋体" w:cs="Times New Roman"/>
          <w:szCs w:val="21"/>
        </w:rPr>
        <w:t>(1) 投标人名称：</w:t>
      </w:r>
    </w:p>
    <w:p>
      <w:pPr>
        <w:adjustRightInd w:val="0"/>
        <w:snapToGrid w:val="0"/>
        <w:spacing w:before="156" w:beforeLines="50" w:line="460" w:lineRule="exact"/>
        <w:ind w:firstLine="735" w:firstLineChars="350"/>
        <w:rPr>
          <w:rFonts w:ascii="宋体" w:hAnsi="Times New Roman" w:eastAsia="宋体" w:cs="Times New Roman"/>
          <w:szCs w:val="21"/>
        </w:rPr>
      </w:pPr>
      <w:r>
        <w:rPr>
          <w:rFonts w:hint="eastAsia" w:ascii="宋体" w:hAnsi="Times New Roman" w:eastAsia="宋体" w:cs="Times New Roman"/>
          <w:szCs w:val="21"/>
        </w:rPr>
        <w:t>地      址：</w:t>
      </w:r>
    </w:p>
    <w:p>
      <w:pPr>
        <w:adjustRightInd w:val="0"/>
        <w:snapToGrid w:val="0"/>
        <w:spacing w:before="156" w:beforeLines="50" w:line="460" w:lineRule="exact"/>
        <w:ind w:firstLine="735" w:firstLineChars="350"/>
        <w:rPr>
          <w:rFonts w:ascii="宋体" w:hAnsi="Times New Roman" w:eastAsia="宋体" w:cs="Times New Roman"/>
          <w:szCs w:val="21"/>
        </w:rPr>
      </w:pPr>
      <w:r>
        <w:rPr>
          <w:rFonts w:hint="eastAsia" w:ascii="宋体" w:hAnsi="Times New Roman" w:eastAsia="宋体" w:cs="Times New Roman"/>
          <w:szCs w:val="21"/>
        </w:rPr>
        <w:t>传真、电话号码：邮政编码：</w:t>
      </w:r>
    </w:p>
    <w:p>
      <w:pPr>
        <w:adjustRightInd w:val="0"/>
        <w:snapToGrid w:val="0"/>
        <w:spacing w:before="156" w:beforeLines="50" w:line="460" w:lineRule="exact"/>
        <w:ind w:firstLine="420" w:firstLineChars="200"/>
        <w:rPr>
          <w:rFonts w:ascii="宋体" w:hAnsi="Times New Roman" w:eastAsia="宋体" w:cs="Times New Roman"/>
          <w:szCs w:val="21"/>
          <w:u w:val="single"/>
        </w:rPr>
      </w:pPr>
      <w:r>
        <w:rPr>
          <w:rFonts w:hint="eastAsia" w:ascii="宋体" w:hAnsi="Times New Roman" w:eastAsia="宋体" w:cs="Times New Roman"/>
          <w:szCs w:val="21"/>
        </w:rPr>
        <w:t>(2) 成立或注册日期：</w:t>
      </w: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(3) 注册号码：</w:t>
      </w:r>
    </w:p>
    <w:p>
      <w:pPr>
        <w:adjustRightInd w:val="0"/>
        <w:snapToGrid w:val="0"/>
        <w:spacing w:before="156" w:beforeLines="50" w:line="460" w:lineRule="exact"/>
        <w:ind w:firstLine="420" w:firstLineChars="200"/>
        <w:rPr>
          <w:rFonts w:ascii="宋体" w:hAnsi="Times New Roman" w:eastAsia="宋体" w:cs="Times New Roman"/>
          <w:szCs w:val="21"/>
          <w:u w:val="single"/>
        </w:rPr>
      </w:pPr>
      <w:r>
        <w:rPr>
          <w:rFonts w:hint="eastAsia" w:ascii="宋体" w:hAnsi="Times New Roman" w:eastAsia="宋体" w:cs="Times New Roman"/>
          <w:szCs w:val="21"/>
        </w:rPr>
        <w:t>(4) 实收资本：</w:t>
      </w: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(5) 近期资产负债表（到年月日止）</w:t>
      </w:r>
    </w:p>
    <w:p>
      <w:pPr>
        <w:adjustRightInd w:val="0"/>
        <w:snapToGrid w:val="0"/>
        <w:spacing w:before="156" w:beforeLines="50" w:line="460" w:lineRule="exact"/>
        <w:ind w:firstLine="630" w:firstLineChars="300"/>
        <w:rPr>
          <w:rFonts w:ascii="宋体" w:hAnsi="Times New Roman" w:eastAsia="宋体" w:cs="Times New Roman"/>
          <w:szCs w:val="21"/>
          <w:u w:val="single"/>
        </w:rPr>
      </w:pPr>
      <w:r>
        <w:rPr>
          <w:rFonts w:hint="eastAsia" w:ascii="宋体" w:hAnsi="Times New Roman" w:eastAsia="宋体" w:cs="Times New Roman"/>
          <w:szCs w:val="21"/>
        </w:rPr>
        <w:t>①固定资产：</w:t>
      </w:r>
    </w:p>
    <w:p>
      <w:pPr>
        <w:adjustRightInd w:val="0"/>
        <w:snapToGrid w:val="0"/>
        <w:spacing w:before="156" w:beforeLines="50" w:line="460" w:lineRule="exact"/>
        <w:ind w:firstLine="630" w:firstLineChars="300"/>
        <w:rPr>
          <w:rFonts w:ascii="宋体" w:hAnsi="Times New Roman" w:eastAsia="宋体" w:cs="Times New Roman"/>
          <w:szCs w:val="21"/>
          <w:u w:val="single"/>
        </w:rPr>
      </w:pPr>
      <w:r>
        <w:rPr>
          <w:rFonts w:hint="eastAsia" w:ascii="宋体" w:hAnsi="Times New Roman" w:eastAsia="宋体" w:cs="Times New Roman"/>
          <w:szCs w:val="21"/>
        </w:rPr>
        <w:t>②流动资产：</w:t>
      </w:r>
    </w:p>
    <w:p>
      <w:pPr>
        <w:adjustRightInd w:val="0"/>
        <w:snapToGrid w:val="0"/>
        <w:spacing w:before="156" w:beforeLines="50" w:line="460" w:lineRule="exact"/>
        <w:ind w:firstLine="630" w:firstLineChars="300"/>
        <w:rPr>
          <w:rFonts w:ascii="宋体" w:hAnsi="Times New Roman" w:eastAsia="宋体" w:cs="Times New Roman"/>
          <w:szCs w:val="21"/>
          <w:u w:val="single"/>
        </w:rPr>
      </w:pPr>
      <w:r>
        <w:rPr>
          <w:rFonts w:hint="eastAsia" w:ascii="宋体" w:hAnsi="Times New Roman" w:eastAsia="宋体" w:cs="Times New Roman"/>
          <w:szCs w:val="21"/>
        </w:rPr>
        <w:t>③长期负债：</w:t>
      </w:r>
    </w:p>
    <w:p>
      <w:pPr>
        <w:adjustRightInd w:val="0"/>
        <w:snapToGrid w:val="0"/>
        <w:spacing w:before="156" w:beforeLines="50" w:line="460" w:lineRule="exact"/>
        <w:ind w:firstLine="630" w:firstLineChars="300"/>
        <w:rPr>
          <w:rFonts w:ascii="宋体" w:hAnsi="Times New Roman" w:eastAsia="宋体" w:cs="Times New Roman"/>
          <w:szCs w:val="21"/>
          <w:u w:val="single"/>
        </w:rPr>
      </w:pPr>
      <w:r>
        <w:rPr>
          <w:rFonts w:hint="eastAsia" w:ascii="宋体" w:hAnsi="Times New Roman" w:eastAsia="宋体" w:cs="Times New Roman"/>
          <w:szCs w:val="21"/>
        </w:rPr>
        <w:t>④流动负债：</w:t>
      </w:r>
    </w:p>
    <w:p>
      <w:pPr>
        <w:adjustRightInd w:val="0"/>
        <w:snapToGrid w:val="0"/>
        <w:spacing w:before="156" w:beforeLines="50" w:line="460" w:lineRule="exact"/>
        <w:ind w:firstLine="630" w:firstLineChars="300"/>
        <w:rPr>
          <w:rFonts w:ascii="宋体" w:hAnsi="Times New Roman" w:eastAsia="宋体" w:cs="Times New Roman"/>
          <w:szCs w:val="21"/>
          <w:u w:val="single"/>
        </w:rPr>
      </w:pPr>
      <w:r>
        <w:rPr>
          <w:rFonts w:hint="eastAsia" w:ascii="宋体" w:hAnsi="Times New Roman" w:eastAsia="宋体" w:cs="Times New Roman"/>
          <w:szCs w:val="21"/>
        </w:rPr>
        <w:t>⑤净值：</w:t>
      </w:r>
    </w:p>
    <w:p>
      <w:pPr>
        <w:adjustRightInd w:val="0"/>
        <w:snapToGrid w:val="0"/>
        <w:spacing w:before="156" w:beforeLines="50" w:line="460" w:lineRule="exact"/>
        <w:ind w:firstLine="420" w:firstLineChars="200"/>
        <w:rPr>
          <w:rFonts w:ascii="宋体" w:hAnsi="Times New Roman" w:eastAsia="宋体" w:cs="Times New Roman"/>
          <w:szCs w:val="21"/>
          <w:u w:val="single"/>
        </w:rPr>
      </w:pPr>
      <w:r>
        <w:rPr>
          <w:rFonts w:hint="eastAsia" w:ascii="宋体" w:hAnsi="Times New Roman" w:eastAsia="宋体" w:cs="Times New Roman"/>
          <w:szCs w:val="21"/>
        </w:rPr>
        <w:t>(6) 法定代表人姓名：</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2. 经营范围：</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3.近年营业额：</w:t>
      </w:r>
    </w:p>
    <w:tbl>
      <w:tblPr>
        <w:tblStyle w:val="50"/>
        <w:tblW w:w="757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48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2700" w:type="dxa"/>
          </w:tcPr>
          <w:p>
            <w:pPr>
              <w:adjustRightInd w:val="0"/>
              <w:snapToGrid w:val="0"/>
              <w:spacing w:before="156" w:beforeLines="50" w:line="460" w:lineRule="exact"/>
              <w:jc w:val="center"/>
              <w:rPr>
                <w:rFonts w:ascii="宋体" w:hAnsi="Times New Roman" w:eastAsia="宋体" w:cs="Times New Roman"/>
                <w:szCs w:val="21"/>
              </w:rPr>
            </w:pPr>
            <w:r>
              <w:rPr>
                <w:rFonts w:hint="eastAsia" w:ascii="宋体" w:hAnsi="Times New Roman" w:eastAsia="宋体" w:cs="Times New Roman"/>
                <w:szCs w:val="21"/>
              </w:rPr>
              <w:t>年度</w:t>
            </w:r>
          </w:p>
        </w:tc>
        <w:tc>
          <w:tcPr>
            <w:tcW w:w="4874" w:type="dxa"/>
          </w:tcPr>
          <w:p>
            <w:pPr>
              <w:adjustRightInd w:val="0"/>
              <w:snapToGrid w:val="0"/>
              <w:spacing w:before="156" w:beforeLines="50" w:line="460" w:lineRule="exact"/>
              <w:jc w:val="center"/>
              <w:rPr>
                <w:rFonts w:ascii="宋体" w:hAnsi="Times New Roman" w:eastAsia="宋体" w:cs="Times New Roman"/>
                <w:szCs w:val="21"/>
              </w:rPr>
            </w:pPr>
            <w:r>
              <w:rPr>
                <w:rFonts w:hint="eastAsia" w:ascii="宋体" w:hAnsi="Times New Roman" w:eastAsia="宋体" w:cs="Times New Roman"/>
                <w:szCs w:val="21"/>
              </w:rPr>
              <w:t>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2700" w:type="dxa"/>
          </w:tcPr>
          <w:p>
            <w:pPr>
              <w:adjustRightInd w:val="0"/>
              <w:snapToGrid w:val="0"/>
              <w:spacing w:before="156" w:beforeLines="50" w:line="460" w:lineRule="exact"/>
              <w:rPr>
                <w:rFonts w:ascii="宋体" w:hAnsi="Times New Roman" w:eastAsia="宋体" w:cs="Times New Roman"/>
                <w:szCs w:val="21"/>
              </w:rPr>
            </w:pPr>
          </w:p>
        </w:tc>
        <w:tc>
          <w:tcPr>
            <w:tcW w:w="4874" w:type="dxa"/>
          </w:tcPr>
          <w:p>
            <w:pPr>
              <w:adjustRightInd w:val="0"/>
              <w:snapToGrid w:val="0"/>
              <w:spacing w:before="156" w:beforeLines="50" w:line="460" w:lineRule="exact"/>
              <w:rPr>
                <w:rFonts w:ascii="宋体"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2700" w:type="dxa"/>
          </w:tcPr>
          <w:p>
            <w:pPr>
              <w:adjustRightInd w:val="0"/>
              <w:snapToGrid w:val="0"/>
              <w:spacing w:before="156" w:beforeLines="50" w:line="460" w:lineRule="exact"/>
              <w:rPr>
                <w:rFonts w:ascii="宋体" w:hAnsi="Times New Roman" w:eastAsia="宋体" w:cs="Times New Roman"/>
                <w:szCs w:val="21"/>
              </w:rPr>
            </w:pPr>
          </w:p>
        </w:tc>
        <w:tc>
          <w:tcPr>
            <w:tcW w:w="4874" w:type="dxa"/>
          </w:tcPr>
          <w:p>
            <w:pPr>
              <w:adjustRightInd w:val="0"/>
              <w:snapToGrid w:val="0"/>
              <w:spacing w:before="156" w:beforeLines="50" w:line="460" w:lineRule="exact"/>
              <w:rPr>
                <w:rFonts w:ascii="宋体"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2700" w:type="dxa"/>
          </w:tcPr>
          <w:p>
            <w:pPr>
              <w:adjustRightInd w:val="0"/>
              <w:snapToGrid w:val="0"/>
              <w:spacing w:before="156" w:beforeLines="50" w:line="460" w:lineRule="exact"/>
              <w:rPr>
                <w:rFonts w:ascii="宋体" w:hAnsi="Times New Roman" w:eastAsia="宋体" w:cs="Times New Roman"/>
                <w:szCs w:val="21"/>
              </w:rPr>
            </w:pPr>
          </w:p>
        </w:tc>
        <w:tc>
          <w:tcPr>
            <w:tcW w:w="4874" w:type="dxa"/>
          </w:tcPr>
          <w:p>
            <w:pPr>
              <w:adjustRightInd w:val="0"/>
              <w:snapToGrid w:val="0"/>
              <w:spacing w:before="156" w:beforeLines="50" w:line="460" w:lineRule="exact"/>
              <w:rPr>
                <w:rFonts w:ascii="宋体" w:hAnsi="Times New Roman" w:eastAsia="宋体" w:cs="Times New Roman"/>
                <w:szCs w:val="21"/>
              </w:rPr>
            </w:pPr>
          </w:p>
        </w:tc>
      </w:tr>
    </w:tbl>
    <w:p>
      <w:pPr>
        <w:adjustRightInd w:val="0"/>
        <w:snapToGrid w:val="0"/>
        <w:spacing w:before="156" w:beforeLines="50" w:line="460" w:lineRule="exact"/>
        <w:outlineLvl w:val="0"/>
      </w:pPr>
      <w:r>
        <w:rPr>
          <w:rFonts w:hint="eastAsia" w:ascii="宋体" w:hAnsi="Times New Roman" w:eastAsia="宋体" w:cs="Times New Roman"/>
          <w:szCs w:val="21"/>
        </w:rPr>
        <w:t>4.近年该货物主要销售客户的名称地址(可另附页)：</w:t>
      </w: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(1)（用户名称和地址） （销售项目名称）</w:t>
      </w: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(2)（用户名称和地址） （销售项目名称）</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5.同意为投标人制造货物的制造商名称、地址(非制造商填写)</w:t>
      </w:r>
    </w:p>
    <w:p>
      <w:pPr>
        <w:adjustRightInd w:val="0"/>
        <w:snapToGrid w:val="0"/>
        <w:spacing w:before="156" w:beforeLines="50" w:line="460" w:lineRule="exact"/>
        <w:ind w:left="420"/>
        <w:rPr>
          <w:rFonts w:ascii="宋体" w:hAnsi="Times New Roman" w:eastAsia="宋体" w:cs="Times New Roman"/>
          <w:szCs w:val="21"/>
          <w:u w:val="single"/>
        </w:rPr>
      </w:pP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6.近年类似项目业绩(合同复印件及其他证明文件须附后、可另附页)：</w:t>
      </w:r>
    </w:p>
    <w:tbl>
      <w:tblPr>
        <w:tblStyle w:val="51"/>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559"/>
        <w:gridCol w:w="1843"/>
        <w:gridCol w:w="1559"/>
        <w:gridCol w:w="127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adjustRightInd w:val="0"/>
              <w:snapToGrid w:val="0"/>
              <w:spacing w:before="156" w:beforeLines="50" w:line="460" w:lineRule="exact"/>
              <w:ind w:firstLine="402"/>
              <w:rPr>
                <w:rFonts w:ascii="宋体" w:hAnsi="Times New Roman" w:eastAsia="宋体" w:cs="Times New Roman"/>
                <w:b/>
                <w:kern w:val="0"/>
                <w:sz w:val="20"/>
                <w:szCs w:val="21"/>
              </w:rPr>
            </w:pPr>
            <w:r>
              <w:rPr>
                <w:rFonts w:hint="eastAsia" w:ascii="宋体" w:hAnsi="Times New Roman" w:eastAsia="宋体" w:cs="Times New Roman"/>
                <w:b/>
                <w:kern w:val="0"/>
                <w:sz w:val="20"/>
                <w:szCs w:val="21"/>
              </w:rPr>
              <w:t>采购人名称</w:t>
            </w:r>
          </w:p>
        </w:tc>
        <w:tc>
          <w:tcPr>
            <w:tcW w:w="1559" w:type="dxa"/>
          </w:tcPr>
          <w:p>
            <w:pPr>
              <w:adjustRightInd w:val="0"/>
              <w:snapToGrid w:val="0"/>
              <w:spacing w:before="156" w:beforeLines="50" w:line="460" w:lineRule="exact"/>
              <w:jc w:val="center"/>
              <w:rPr>
                <w:rFonts w:ascii="宋体" w:hAnsi="Times New Roman" w:eastAsia="宋体" w:cs="Times New Roman"/>
                <w:b/>
                <w:kern w:val="0"/>
                <w:sz w:val="20"/>
                <w:szCs w:val="21"/>
              </w:rPr>
            </w:pPr>
            <w:r>
              <w:rPr>
                <w:rFonts w:hint="eastAsia" w:ascii="宋体" w:hAnsi="Times New Roman" w:eastAsia="宋体" w:cs="Times New Roman"/>
                <w:b/>
                <w:kern w:val="0"/>
                <w:sz w:val="20"/>
                <w:szCs w:val="21"/>
              </w:rPr>
              <w:t>项目名称</w:t>
            </w:r>
          </w:p>
        </w:tc>
        <w:tc>
          <w:tcPr>
            <w:tcW w:w="1843" w:type="dxa"/>
            <w:vAlign w:val="center"/>
          </w:tcPr>
          <w:p>
            <w:pPr>
              <w:adjustRightInd w:val="0"/>
              <w:snapToGrid w:val="0"/>
              <w:spacing w:before="156" w:beforeLines="50" w:line="460" w:lineRule="exact"/>
              <w:ind w:firstLine="402"/>
              <w:rPr>
                <w:rFonts w:ascii="宋体" w:hAnsi="Times New Roman" w:eastAsia="宋体" w:cs="Times New Roman"/>
                <w:b/>
                <w:kern w:val="0"/>
                <w:sz w:val="20"/>
                <w:szCs w:val="21"/>
              </w:rPr>
            </w:pPr>
            <w:r>
              <w:rPr>
                <w:rFonts w:hint="eastAsia" w:ascii="宋体" w:hAnsi="Times New Roman" w:eastAsia="宋体" w:cs="Times New Roman"/>
                <w:b/>
                <w:kern w:val="0"/>
                <w:sz w:val="20"/>
                <w:szCs w:val="21"/>
              </w:rPr>
              <w:t>货物品目</w:t>
            </w:r>
          </w:p>
        </w:tc>
        <w:tc>
          <w:tcPr>
            <w:tcW w:w="1559" w:type="dxa"/>
            <w:vAlign w:val="center"/>
          </w:tcPr>
          <w:p>
            <w:pPr>
              <w:adjustRightInd w:val="0"/>
              <w:snapToGrid w:val="0"/>
              <w:spacing w:before="156" w:beforeLines="50" w:line="460" w:lineRule="exact"/>
              <w:rPr>
                <w:rFonts w:ascii="宋体" w:hAnsi="Times New Roman" w:eastAsia="宋体" w:cs="Times New Roman"/>
                <w:b/>
                <w:kern w:val="0"/>
                <w:sz w:val="20"/>
                <w:szCs w:val="21"/>
              </w:rPr>
            </w:pPr>
            <w:r>
              <w:rPr>
                <w:rFonts w:hint="eastAsia" w:ascii="宋体" w:hAnsi="Times New Roman" w:eastAsia="宋体" w:cs="Times New Roman"/>
                <w:b/>
                <w:kern w:val="0"/>
                <w:sz w:val="20"/>
                <w:szCs w:val="21"/>
              </w:rPr>
              <w:t>合同签订日期</w:t>
            </w:r>
          </w:p>
        </w:tc>
        <w:tc>
          <w:tcPr>
            <w:tcW w:w="1276" w:type="dxa"/>
            <w:vAlign w:val="center"/>
          </w:tcPr>
          <w:p>
            <w:pPr>
              <w:adjustRightInd w:val="0"/>
              <w:snapToGrid w:val="0"/>
              <w:spacing w:before="156" w:beforeLines="50" w:line="460" w:lineRule="exact"/>
              <w:jc w:val="center"/>
              <w:rPr>
                <w:rFonts w:ascii="宋体" w:hAnsi="Times New Roman" w:eastAsia="宋体" w:cs="Times New Roman"/>
                <w:b/>
                <w:kern w:val="0"/>
                <w:sz w:val="20"/>
                <w:szCs w:val="21"/>
              </w:rPr>
            </w:pPr>
            <w:r>
              <w:rPr>
                <w:rFonts w:hint="eastAsia" w:ascii="宋体" w:hAnsi="Times New Roman" w:eastAsia="宋体" w:cs="Times New Roman"/>
                <w:b/>
                <w:kern w:val="0"/>
                <w:sz w:val="20"/>
                <w:szCs w:val="21"/>
              </w:rPr>
              <w:t>数量</w:t>
            </w:r>
          </w:p>
        </w:tc>
        <w:tc>
          <w:tcPr>
            <w:tcW w:w="1276" w:type="dxa"/>
            <w:vAlign w:val="center"/>
          </w:tcPr>
          <w:p>
            <w:pPr>
              <w:adjustRightInd w:val="0"/>
              <w:snapToGrid w:val="0"/>
              <w:spacing w:before="156" w:beforeLines="50" w:line="460" w:lineRule="exact"/>
              <w:ind w:firstLine="402"/>
              <w:rPr>
                <w:rFonts w:ascii="宋体" w:hAnsi="Times New Roman" w:eastAsia="宋体" w:cs="Times New Roman"/>
                <w:b/>
                <w:kern w:val="0"/>
                <w:sz w:val="20"/>
                <w:szCs w:val="21"/>
              </w:rPr>
            </w:pPr>
            <w:r>
              <w:rPr>
                <w:rFonts w:hint="eastAsia" w:ascii="宋体" w:hAnsi="Times New Roman" w:eastAsia="宋体" w:cs="Times New Roman"/>
                <w:b/>
                <w:kern w:val="0"/>
                <w:sz w:val="20"/>
                <w:szCs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843"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843"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843"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843"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843"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559"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c>
          <w:tcPr>
            <w:tcW w:w="1276" w:type="dxa"/>
          </w:tcPr>
          <w:p>
            <w:pPr>
              <w:adjustRightInd w:val="0"/>
              <w:snapToGrid w:val="0"/>
              <w:spacing w:before="156" w:beforeLines="50" w:line="460" w:lineRule="exact"/>
              <w:ind w:firstLine="400"/>
              <w:rPr>
                <w:rFonts w:ascii="宋体" w:hAnsi="Times New Roman" w:eastAsia="宋体" w:cs="Times New Roman"/>
                <w:kern w:val="0"/>
                <w:sz w:val="20"/>
                <w:szCs w:val="21"/>
              </w:rPr>
            </w:pPr>
          </w:p>
        </w:tc>
      </w:tr>
    </w:tbl>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7.开立基本帐户银行的名称和地址：（提供注册地人民银行开户许可证复印件）</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 xml:space="preserve">8.其他情况：组织机构、技术力量、制造商体系认证情况等 </w:t>
      </w:r>
    </w:p>
    <w:p>
      <w:pPr>
        <w:adjustRightInd w:val="0"/>
        <w:snapToGrid w:val="0"/>
        <w:spacing w:before="156" w:beforeLines="50" w:line="460" w:lineRule="exact"/>
        <w:rPr>
          <w:rFonts w:ascii="宋体" w:hAnsi="Times New Roman" w:eastAsia="宋体" w:cs="Times New Roman"/>
          <w:b/>
          <w:szCs w:val="21"/>
        </w:rPr>
      </w:pPr>
      <w:r>
        <w:rPr>
          <w:rFonts w:hint="eastAsia" w:ascii="宋体" w:hAnsi="Times New Roman" w:eastAsia="宋体" w:cs="Times New Roman"/>
          <w:b/>
          <w:szCs w:val="21"/>
        </w:rPr>
        <w:t>9.提供营业执照副本及其年检合格(</w:t>
      </w:r>
      <w:r>
        <w:rPr>
          <w:rFonts w:hint="eastAsia" w:ascii="宋体" w:hAnsi="Times New Roman" w:eastAsia="宋体" w:cs="Times New Roman"/>
          <w:b/>
          <w:color w:val="000000"/>
          <w:szCs w:val="21"/>
        </w:rPr>
        <w:t>自然人为投标人时，提供自然人身份证明)</w:t>
      </w:r>
      <w:r>
        <w:rPr>
          <w:rFonts w:hint="eastAsia" w:ascii="宋体" w:hAnsi="Times New Roman" w:eastAsia="宋体" w:cs="Times New Roman"/>
          <w:b/>
          <w:szCs w:val="21"/>
        </w:rPr>
        <w:t>等证明材料的复印件。</w:t>
      </w:r>
    </w:p>
    <w:p>
      <w:pPr>
        <w:adjustRightInd w:val="0"/>
        <w:snapToGrid w:val="0"/>
        <w:spacing w:before="156" w:beforeLines="50" w:line="460" w:lineRule="exact"/>
        <w:rPr>
          <w:rFonts w:ascii="宋体" w:hAnsi="Times New Roman" w:eastAsia="宋体" w:cs="Times New Roman"/>
          <w:b/>
          <w:szCs w:val="21"/>
        </w:rPr>
      </w:pPr>
    </w:p>
    <w:p>
      <w:pPr>
        <w:adjustRightInd w:val="0"/>
        <w:snapToGrid w:val="0"/>
        <w:spacing w:before="156" w:beforeLines="50" w:line="460" w:lineRule="exact"/>
        <w:ind w:firstLine="420" w:firstLineChars="200"/>
        <w:rPr>
          <w:rFonts w:ascii="宋体" w:hAnsi="Times New Roman" w:eastAsia="宋体" w:cs="Times New Roman"/>
          <w:szCs w:val="21"/>
        </w:rPr>
      </w:pPr>
      <w:r>
        <w:rPr>
          <w:rFonts w:hint="eastAsia" w:ascii="宋体" w:hAnsi="Times New Roman" w:eastAsia="宋体" w:cs="Times New Roman"/>
          <w:szCs w:val="21"/>
        </w:rPr>
        <w:t>兹声明上述数据和资料是真实、正确的，我们同意遵照贵方要求出示有关证明文件。</w:t>
      </w:r>
    </w:p>
    <w:p>
      <w:pPr>
        <w:widowControl/>
        <w:adjustRightInd w:val="0"/>
        <w:snapToGrid w:val="0"/>
        <w:spacing w:before="156" w:beforeLines="50" w:line="460" w:lineRule="exact"/>
        <w:rPr>
          <w:rFonts w:ascii="仿宋_GB2312" w:hAnsi="Times New Roman" w:eastAsia="仿宋_GB2312" w:cs="Times New Roman"/>
          <w:color w:val="000000"/>
          <w:szCs w:val="21"/>
        </w:rPr>
      </w:pP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投标人名称（单位章）：</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法定代表人或其授权的代理人(签字)：</w:t>
      </w:r>
    </w:p>
    <w:p>
      <w:pPr>
        <w:adjustRightInd w:val="0"/>
        <w:snapToGrid w:val="0"/>
        <w:spacing w:before="156" w:beforeLines="50" w:line="460" w:lineRule="exact"/>
        <w:outlineLvl w:val="0"/>
      </w:pPr>
      <w:r>
        <w:rPr>
          <w:rFonts w:hint="eastAsia" w:ascii="宋体" w:hAnsi="Times New Roman" w:eastAsia="宋体" w:cs="Times New Roman"/>
          <w:szCs w:val="21"/>
        </w:rPr>
        <w:t>日期：    年   月   日</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outlineLvl w:val="0"/>
        <w:rPr>
          <w:rFonts w:ascii="黑体" w:hAnsi="Times New Roman" w:eastAsia="黑体" w:cs="Times New Roman"/>
          <w:sz w:val="28"/>
          <w:szCs w:val="28"/>
        </w:rPr>
      </w:pPr>
      <w:r>
        <w:rPr>
          <w:rFonts w:hint="eastAsia" w:ascii="黑体" w:hAnsi="Times New Roman" w:eastAsia="黑体" w:cs="Times New Roman"/>
          <w:sz w:val="28"/>
          <w:szCs w:val="28"/>
        </w:rPr>
        <w:t>（三）附件3  财务状况报告、依法缴纳税收</w:t>
      </w:r>
      <w:r>
        <w:rPr>
          <w:rFonts w:hint="eastAsia" w:ascii="黑体" w:hAnsi="黑体" w:eastAsia="黑体" w:cs="Times New Roman"/>
          <w:sz w:val="28"/>
          <w:szCs w:val="28"/>
        </w:rPr>
        <w:t>和社会保障资金</w:t>
      </w:r>
      <w:r>
        <w:rPr>
          <w:rFonts w:hint="eastAsia" w:ascii="黑体" w:hAnsi="Times New Roman" w:eastAsia="黑体" w:cs="Times New Roman"/>
          <w:sz w:val="28"/>
          <w:szCs w:val="28"/>
        </w:rPr>
        <w:t>的证明材料</w:t>
      </w:r>
    </w:p>
    <w:p>
      <w:pPr>
        <w:adjustRightInd w:val="0"/>
        <w:snapToGrid w:val="0"/>
        <w:spacing w:line="460" w:lineRule="exact"/>
        <w:jc w:val="center"/>
        <w:outlineLvl w:val="0"/>
        <w:rPr>
          <w:rFonts w:ascii="黑体" w:hAnsi="Times New Roman" w:eastAsia="黑体" w:cs="Times New Roman"/>
          <w:b/>
          <w:sz w:val="32"/>
          <w:szCs w:val="32"/>
        </w:rPr>
      </w:pPr>
    </w:p>
    <w:p>
      <w:pPr>
        <w:adjustRightInd w:val="0"/>
        <w:snapToGrid w:val="0"/>
        <w:spacing w:before="156" w:beforeLines="50" w:line="460" w:lineRule="exact"/>
        <w:outlineLvl w:val="0"/>
        <w:rPr>
          <w:rFonts w:ascii="宋体" w:hAnsi="Times New Roman" w:eastAsia="宋体" w:cs="Times New Roman"/>
          <w:sz w:val="24"/>
          <w:szCs w:val="24"/>
        </w:rPr>
      </w:pPr>
      <w:bookmarkStart w:id="29" w:name="_Toc294206748"/>
    </w:p>
    <w:p>
      <w:pPr>
        <w:adjustRightInd w:val="0"/>
        <w:snapToGrid w:val="0"/>
        <w:spacing w:before="156" w:beforeLines="50" w:line="460" w:lineRule="exact"/>
        <w:outlineLvl w:val="0"/>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：1、提供年内任意1个月的财务会计报表，包括资产负债表、损益表的复印件</w:t>
      </w:r>
      <w:bookmarkEnd w:id="29"/>
      <w:r>
        <w:rPr>
          <w:rFonts w:hint="eastAsia" w:ascii="宋体" w:hAnsi="Times New Roman" w:eastAsia="宋体" w:cs="Times New Roman"/>
          <w:szCs w:val="21"/>
        </w:rPr>
        <w:t>。</w:t>
      </w:r>
    </w:p>
    <w:p>
      <w:pPr>
        <w:adjustRightInd w:val="0"/>
        <w:snapToGrid w:val="0"/>
        <w:spacing w:before="156" w:beforeLines="50" w:line="460" w:lineRule="exact"/>
        <w:ind w:firstLine="630" w:firstLineChars="300"/>
        <w:outlineLvl w:val="0"/>
        <w:rPr>
          <w:rFonts w:ascii="宋体" w:hAnsi="Times New Roman" w:eastAsia="宋体" w:cs="Times New Roman"/>
          <w:szCs w:val="21"/>
        </w:rPr>
      </w:pPr>
      <w:r>
        <w:rPr>
          <w:rFonts w:hint="eastAsia" w:ascii="宋体" w:hAnsi="Times New Roman" w:eastAsia="宋体" w:cs="Times New Roman"/>
          <w:szCs w:val="21"/>
        </w:rPr>
        <w:t>2、提供税务登记证或</w:t>
      </w:r>
      <w:r>
        <w:rPr>
          <w:rFonts w:hint="eastAsia" w:ascii="宋体" w:hAnsi="Times New Roman" w:eastAsia="宋体" w:cs="Times New Roman"/>
          <w:bCs/>
          <w:szCs w:val="21"/>
        </w:rPr>
        <w:t>依法缴纳</w:t>
      </w:r>
      <w:r>
        <w:rPr>
          <w:rFonts w:hint="eastAsia" w:ascii="宋体" w:hAnsi="Times New Roman" w:eastAsia="宋体" w:cs="Times New Roman"/>
          <w:szCs w:val="21"/>
        </w:rPr>
        <w:t>税收和社会保障资金证明材料的复印件。</w:t>
      </w: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line="460" w:lineRule="exact"/>
        <w:rPr>
          <w:rFonts w:ascii="黑体" w:hAnsi="Times New Roman" w:eastAsia="黑体" w:cs="Times New Roman"/>
          <w:color w:val="000000"/>
          <w:sz w:val="28"/>
          <w:szCs w:val="28"/>
        </w:rPr>
      </w:pPr>
      <w:r>
        <w:rPr>
          <w:rFonts w:hint="eastAsia" w:ascii="黑体" w:hAnsi="Times New Roman" w:eastAsia="黑体" w:cs="Times New Roman"/>
          <w:color w:val="000000"/>
          <w:sz w:val="28"/>
          <w:szCs w:val="28"/>
        </w:rPr>
        <w:t>（四）附件4  参加政府采购活动近三年内在经营活动中没有重大违法记录的书面声明</w:t>
      </w:r>
    </w:p>
    <w:p>
      <w:pPr>
        <w:adjustRightInd w:val="0"/>
        <w:snapToGrid w:val="0"/>
        <w:spacing w:before="156" w:beforeLines="50" w:line="460" w:lineRule="exact"/>
        <w:outlineLvl w:val="0"/>
        <w:rPr>
          <w:rFonts w:ascii="宋体" w:hAnsi="Times New Roman" w:eastAsia="宋体" w:cs="Times New Roman"/>
          <w:sz w:val="24"/>
          <w:szCs w:val="24"/>
        </w:rPr>
      </w:pPr>
    </w:p>
    <w:p>
      <w:pPr>
        <w:adjustRightInd w:val="0"/>
        <w:snapToGrid w:val="0"/>
        <w:spacing w:before="156" w:beforeLines="50" w:line="460" w:lineRule="exact"/>
        <w:ind w:left="-88" w:leftChars="-42"/>
        <w:outlineLvl w:val="0"/>
        <w:rPr>
          <w:rFonts w:ascii="宋体" w:hAnsi="Times New Roman" w:eastAsia="宋体" w:cs="Times New Roman"/>
          <w:szCs w:val="21"/>
        </w:rPr>
      </w:pPr>
      <w:r>
        <w:rPr>
          <w:rFonts w:hint="eastAsia" w:ascii="宋体" w:hAnsi="Times New Roman" w:eastAsia="宋体" w:cs="Times New Roman"/>
          <w:szCs w:val="21"/>
        </w:rPr>
        <w:t>致</w:t>
      </w:r>
      <w:r>
        <w:rPr>
          <w:rFonts w:hint="eastAsia" w:ascii="宋体" w:hAnsi="Times New Roman" w:eastAsia="宋体" w:cs="Times New Roman"/>
          <w:szCs w:val="21"/>
          <w:u w:val="single"/>
        </w:rPr>
        <w:t xml:space="preserve">   禄丰县政府采购和出让中心 </w:t>
      </w:r>
      <w:r>
        <w:rPr>
          <w:rFonts w:hint="eastAsia" w:ascii="宋体" w:hAnsi="Times New Roman" w:eastAsia="宋体" w:cs="Times New Roman"/>
          <w:szCs w:val="21"/>
        </w:rPr>
        <w:t>：</w:t>
      </w:r>
    </w:p>
    <w:p>
      <w:pPr>
        <w:widowControl/>
        <w:adjustRightInd w:val="0"/>
        <w:snapToGrid w:val="0"/>
        <w:spacing w:before="156" w:beforeLines="50" w:line="460" w:lineRule="exact"/>
        <w:ind w:firstLine="420" w:firstLineChars="200"/>
        <w:rPr>
          <w:rFonts w:ascii="宋体" w:hAnsi="Times New Roman" w:eastAsia="宋体" w:cs="Times New Roman"/>
          <w:color w:val="000000"/>
          <w:szCs w:val="21"/>
        </w:rPr>
      </w:pPr>
      <w:r>
        <w:rPr>
          <w:rFonts w:hint="eastAsia" w:ascii="宋体" w:hAnsi="Times New Roman" w:eastAsia="宋体" w:cs="Times New Roman"/>
          <w:bCs/>
          <w:color w:val="000000"/>
          <w:szCs w:val="21"/>
        </w:rPr>
        <w:t>我单位在</w:t>
      </w:r>
      <w:r>
        <w:rPr>
          <w:rFonts w:hint="eastAsia" w:ascii="宋体" w:hAnsi="Times New Roman" w:eastAsia="宋体" w:cs="Times New Roman"/>
          <w:color w:val="000000"/>
          <w:szCs w:val="21"/>
        </w:rPr>
        <w:t>参加政府采购活动</w:t>
      </w:r>
      <w:r>
        <w:rPr>
          <w:rFonts w:hint="eastAsia" w:asciiTheme="minorEastAsia" w:hAnsiTheme="minorEastAsia" w:cstheme="minorEastAsia"/>
          <w:color w:val="000000"/>
          <w:szCs w:val="21"/>
        </w:rPr>
        <w:t>近</w:t>
      </w:r>
      <w:r>
        <w:rPr>
          <w:rFonts w:hint="eastAsia" w:ascii="宋体" w:hAnsi="Times New Roman" w:eastAsia="宋体" w:cs="Times New Roman"/>
          <w:color w:val="000000"/>
          <w:szCs w:val="21"/>
        </w:rPr>
        <w:t>三年内在经营活动中没有违反政府采购法第二十二条第一款第（五）项的违法记录，包括：</w:t>
      </w:r>
    </w:p>
    <w:p>
      <w:pPr>
        <w:widowControl/>
        <w:adjustRightInd w:val="0"/>
        <w:snapToGrid w:val="0"/>
        <w:spacing w:before="156" w:beforeLines="50" w:line="460" w:lineRule="exact"/>
        <w:ind w:firstLine="420" w:firstLineChars="200"/>
        <w:rPr>
          <w:rFonts w:ascii="宋体" w:hAnsi="Times New Roman" w:eastAsia="宋体" w:cs="Times New Roman"/>
          <w:color w:val="000000"/>
          <w:szCs w:val="21"/>
        </w:rPr>
      </w:pPr>
      <w:r>
        <w:rPr>
          <w:rFonts w:hint="eastAsia" w:ascii="宋体" w:hAnsi="Times New Roman" w:eastAsia="宋体" w:cs="Times New Roman"/>
          <w:color w:val="000000"/>
          <w:szCs w:val="21"/>
        </w:rPr>
        <w:t>（一）</w:t>
      </w:r>
      <w:r>
        <w:rPr>
          <w:rFonts w:hint="eastAsia" w:ascii="宋体" w:hAnsi="Times New Roman" w:eastAsia="宋体" w:cs="Times New Roman"/>
          <w:bCs/>
          <w:color w:val="000000"/>
          <w:szCs w:val="21"/>
        </w:rPr>
        <w:t>我单位</w:t>
      </w:r>
      <w:r>
        <w:rPr>
          <w:rFonts w:hint="eastAsia" w:ascii="宋体" w:hAnsi="Times New Roman" w:eastAsia="宋体" w:cs="Times New Roman"/>
          <w:color w:val="000000"/>
          <w:szCs w:val="21"/>
        </w:rPr>
        <w:t>或者其法定代表人、董事、监事、高级管理人员没有因经营活动中的违法行为受到行政处罚，但警告和罚款额在三万元以下的行政处罚除外；</w:t>
      </w:r>
    </w:p>
    <w:p>
      <w:pPr>
        <w:widowControl/>
        <w:adjustRightInd w:val="0"/>
        <w:snapToGrid w:val="0"/>
        <w:spacing w:before="156" w:beforeLines="50" w:line="460" w:lineRule="exact"/>
        <w:ind w:firstLine="420" w:firstLineChars="200"/>
        <w:rPr>
          <w:rFonts w:ascii="宋体" w:hAnsi="Times New Roman" w:eastAsia="宋体" w:cs="Times New Roman"/>
          <w:color w:val="000000"/>
          <w:szCs w:val="21"/>
        </w:rPr>
      </w:pPr>
      <w:r>
        <w:rPr>
          <w:rFonts w:hint="eastAsia" w:ascii="宋体" w:hAnsi="Times New Roman" w:eastAsia="宋体" w:cs="Times New Roman"/>
          <w:color w:val="000000"/>
          <w:szCs w:val="21"/>
        </w:rPr>
        <w:t>（二）</w:t>
      </w:r>
      <w:r>
        <w:rPr>
          <w:rFonts w:hint="eastAsia" w:ascii="宋体" w:hAnsi="Times New Roman" w:eastAsia="宋体" w:cs="Times New Roman"/>
          <w:bCs/>
          <w:color w:val="000000"/>
          <w:szCs w:val="21"/>
        </w:rPr>
        <w:t>我单位</w:t>
      </w:r>
      <w:r>
        <w:rPr>
          <w:rFonts w:hint="eastAsia" w:ascii="宋体" w:hAnsi="Times New Roman" w:eastAsia="宋体" w:cs="Times New Roman"/>
          <w:color w:val="000000"/>
          <w:szCs w:val="21"/>
        </w:rPr>
        <w:t>或者其法定代表人、董事、监事、高级管理人员没有因经营活动中的违法行为受到刑事处罚。</w:t>
      </w:r>
    </w:p>
    <w:p>
      <w:pPr>
        <w:widowControl/>
        <w:adjustRightInd w:val="0"/>
        <w:snapToGrid w:val="0"/>
        <w:spacing w:before="156" w:beforeLines="50" w:line="460" w:lineRule="exact"/>
        <w:ind w:firstLine="200"/>
        <w:rPr>
          <w:rFonts w:ascii="宋体" w:hAnsi="Times New Roman" w:eastAsia="宋体" w:cs="Times New Roman"/>
          <w:color w:val="000000"/>
          <w:szCs w:val="21"/>
        </w:rPr>
      </w:pPr>
      <w:r>
        <w:rPr>
          <w:rFonts w:hint="eastAsia" w:ascii="宋体" w:hAnsi="Times New Roman" w:eastAsia="宋体" w:cs="Times New Roman"/>
          <w:color w:val="000000"/>
          <w:szCs w:val="21"/>
        </w:rPr>
        <w:t>特此声明！</w:t>
      </w:r>
    </w:p>
    <w:p>
      <w:pPr>
        <w:widowControl/>
        <w:adjustRightInd w:val="0"/>
        <w:snapToGrid w:val="0"/>
        <w:spacing w:before="156" w:beforeLines="50" w:line="460" w:lineRule="exact"/>
        <w:ind w:firstLine="420"/>
        <w:rPr>
          <w:rFonts w:ascii="宋体" w:hAnsi="Times New Roman" w:eastAsia="宋体" w:cs="Times New Roman"/>
          <w:color w:val="000000"/>
          <w:szCs w:val="21"/>
        </w:rPr>
      </w:pPr>
    </w:p>
    <w:p>
      <w:pPr>
        <w:widowControl/>
        <w:adjustRightInd w:val="0"/>
        <w:snapToGrid w:val="0"/>
        <w:spacing w:before="156" w:beforeLines="50" w:line="460" w:lineRule="exact"/>
        <w:ind w:firstLine="420"/>
        <w:rPr>
          <w:rFonts w:ascii="宋体" w:hAnsi="Times New Roman" w:eastAsia="宋体" w:cs="Times New Roman"/>
          <w:color w:val="000000"/>
          <w:szCs w:val="21"/>
        </w:rPr>
      </w:pP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 xml:space="preserve">投标人名称（单位章）： </w:t>
      </w:r>
    </w:p>
    <w:p>
      <w:pPr>
        <w:adjustRightInd w:val="0"/>
        <w:snapToGrid w:val="0"/>
        <w:spacing w:before="156" w:beforeLines="50" w:line="460" w:lineRule="exact"/>
        <w:rPr>
          <w:rFonts w:ascii="宋体" w:hAnsi="Times New Roman" w:eastAsia="宋体" w:cs="Times New Roman"/>
          <w:szCs w:val="21"/>
        </w:rPr>
      </w:pPr>
      <w:r>
        <w:rPr>
          <w:rFonts w:hint="eastAsia" w:ascii="宋体" w:hAnsi="Times New Roman" w:eastAsia="宋体" w:cs="Times New Roman"/>
          <w:szCs w:val="21"/>
        </w:rPr>
        <w:t>法定代表人（签字或盖章）：</w:t>
      </w:r>
    </w:p>
    <w:p>
      <w:pPr>
        <w:adjustRightInd w:val="0"/>
        <w:snapToGrid w:val="0"/>
        <w:spacing w:before="156" w:beforeLines="50" w:line="460" w:lineRule="exact"/>
        <w:ind w:firstLine="4410" w:firstLineChars="2100"/>
        <w:outlineLvl w:val="0"/>
      </w:pPr>
      <w:r>
        <w:rPr>
          <w:rFonts w:hint="eastAsia" w:ascii="宋体" w:hAnsi="Times New Roman" w:eastAsia="宋体" w:cs="Times New Roman"/>
          <w:szCs w:val="21"/>
        </w:rPr>
        <w:t>日期：   年   月    日</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rPr>
          <w:rFonts w:ascii="黑体" w:hAnsi="Times New Roman" w:eastAsia="黑体" w:cs="Times New Roman"/>
          <w:bCs/>
          <w:sz w:val="28"/>
          <w:szCs w:val="28"/>
        </w:rPr>
      </w:pPr>
      <w:r>
        <w:rPr>
          <w:rFonts w:hint="eastAsia" w:ascii="黑体" w:hAnsi="Times New Roman" w:eastAsia="黑体" w:cs="Times New Roman"/>
          <w:bCs/>
          <w:sz w:val="28"/>
          <w:szCs w:val="28"/>
        </w:rPr>
        <w:t>（五）附件5  法律、行政法规规定的其他条件证明材料</w:t>
      </w:r>
    </w:p>
    <w:p>
      <w:pPr>
        <w:adjustRightInd w:val="0"/>
        <w:snapToGrid w:val="0"/>
        <w:spacing w:line="460" w:lineRule="exact"/>
        <w:outlineLvl w:val="0"/>
        <w:rPr>
          <w:rFonts w:ascii="仿宋_GB2312" w:hAnsi="Times New Roman" w:eastAsia="仿宋_GB2312" w:cs="Times New Roman"/>
          <w:sz w:val="24"/>
          <w:szCs w:val="24"/>
        </w:rPr>
      </w:pPr>
    </w:p>
    <w:p>
      <w:pPr>
        <w:adjustRightInd w:val="0"/>
        <w:snapToGrid w:val="0"/>
        <w:spacing w:before="156" w:beforeLines="50" w:line="460" w:lineRule="exact"/>
        <w:outlineLvl w:val="0"/>
        <w:rPr>
          <w:rFonts w:ascii="宋体" w:hAnsi="Times New Roman" w:eastAsia="宋体" w:cs="Times New Roman"/>
          <w:b/>
          <w:sz w:val="24"/>
          <w:szCs w:val="24"/>
        </w:rPr>
      </w:pPr>
    </w:p>
    <w:p>
      <w:pPr>
        <w:adjustRightInd w:val="0"/>
        <w:snapToGrid w:val="0"/>
        <w:spacing w:before="156" w:beforeLines="50" w:line="460" w:lineRule="exact"/>
        <w:outlineLvl w:val="0"/>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：提供包括投标人从事投标货物的生产、销售或经营、安装、集成等证明材料的复印件。</w:t>
      </w: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before="156" w:beforeLines="50" w:line="460" w:lineRule="exact"/>
        <w:outlineLvl w:val="0"/>
      </w:pPr>
    </w:p>
    <w:p>
      <w:pPr>
        <w:adjustRightInd w:val="0"/>
        <w:snapToGrid w:val="0"/>
        <w:spacing w:line="460" w:lineRule="exact"/>
        <w:rPr>
          <w:rFonts w:ascii="宋体" w:hAnsi="Times New Roman" w:eastAsia="宋体" w:cs="Times New Roman"/>
          <w:b/>
          <w:sz w:val="28"/>
          <w:szCs w:val="28"/>
        </w:rPr>
      </w:pPr>
      <w:r>
        <w:rPr>
          <w:rFonts w:hint="eastAsia" w:ascii="宋体" w:hAnsi="Times New Roman" w:eastAsia="宋体" w:cs="Times New Roman"/>
          <w:b/>
          <w:sz w:val="28"/>
          <w:szCs w:val="28"/>
        </w:rPr>
        <w:t>（六）附件六  招标文件规定的其他资格条件证明文件</w:t>
      </w:r>
    </w:p>
    <w:p>
      <w:pPr>
        <w:adjustRightInd w:val="0"/>
        <w:snapToGrid w:val="0"/>
        <w:spacing w:line="460" w:lineRule="exact"/>
        <w:jc w:val="center"/>
        <w:outlineLvl w:val="0"/>
        <w:rPr>
          <w:rFonts w:ascii="宋体" w:hAnsi="Times New Roman" w:eastAsia="宋体" w:cs="Times New Roman"/>
          <w:b/>
          <w:szCs w:val="21"/>
        </w:rPr>
      </w:pPr>
    </w:p>
    <w:p>
      <w:pPr>
        <w:adjustRightInd w:val="0"/>
        <w:snapToGrid w:val="0"/>
        <w:spacing w:before="156" w:beforeLines="50" w:line="460" w:lineRule="exact"/>
        <w:outlineLvl w:val="0"/>
        <w:rPr>
          <w:rFonts w:ascii="宋体" w:hAnsi="Times New Roman" w:eastAsia="宋体" w:cs="Times New Roman"/>
          <w:b/>
          <w:szCs w:val="21"/>
        </w:rPr>
      </w:pPr>
    </w:p>
    <w:p>
      <w:pPr>
        <w:adjustRightInd w:val="0"/>
        <w:snapToGrid w:val="0"/>
        <w:spacing w:before="156" w:beforeLines="50" w:line="460" w:lineRule="exact"/>
        <w:outlineLvl w:val="0"/>
        <w:rPr>
          <w:rFonts w:ascii="宋体" w:hAnsi="Times New Roman" w:eastAsia="宋体" w:cs="Times New Roman"/>
          <w:szCs w:val="21"/>
        </w:rPr>
      </w:pPr>
      <w:r>
        <w:rPr>
          <w:rFonts w:hint="eastAsia" w:ascii="宋体" w:hAnsi="Times New Roman" w:eastAsia="宋体" w:cs="Times New Roman"/>
          <w:b/>
          <w:szCs w:val="21"/>
        </w:rPr>
        <w:t>备注</w:t>
      </w:r>
      <w:r>
        <w:rPr>
          <w:rFonts w:hint="eastAsia" w:ascii="宋体" w:hAnsi="Times New Roman" w:eastAsia="宋体" w:cs="Times New Roman"/>
          <w:szCs w:val="21"/>
        </w:rPr>
        <w:t>：提供招标文件规定的证明材料的复印件。</w:t>
      </w: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before="156" w:beforeLines="50" w:line="460" w:lineRule="exact"/>
        <w:outlineLvl w:val="0"/>
        <w:rPr>
          <w:rFonts w:ascii="宋体" w:hAnsi="Times New Roman" w:eastAsia="宋体" w:cs="Times New Roman"/>
          <w:szCs w:val="21"/>
        </w:rPr>
      </w:pPr>
    </w:p>
    <w:p>
      <w:pPr>
        <w:adjustRightInd w:val="0"/>
        <w:snapToGrid w:val="0"/>
        <w:spacing w:line="460" w:lineRule="exact"/>
        <w:rPr>
          <w:rFonts w:ascii="黑体" w:eastAsia="黑体"/>
          <w:sz w:val="28"/>
          <w:szCs w:val="28"/>
        </w:rPr>
      </w:pPr>
      <w:r>
        <w:rPr>
          <w:rFonts w:hint="eastAsia" w:ascii="黑体" w:eastAsia="黑体"/>
          <w:sz w:val="28"/>
          <w:szCs w:val="28"/>
        </w:rPr>
        <w:t>七、货物说明一览表</w:t>
      </w:r>
    </w:p>
    <w:p>
      <w:pPr>
        <w:adjustRightInd w:val="0"/>
        <w:snapToGrid w:val="0"/>
        <w:spacing w:line="460" w:lineRule="exact"/>
        <w:ind w:left="-88" w:leftChars="-42" w:firstLine="133" w:firstLineChars="50"/>
        <w:rPr>
          <w:rFonts w:ascii="宋体"/>
          <w:szCs w:val="21"/>
        </w:rPr>
      </w:pPr>
      <w:r>
        <w:rPr>
          <w:rFonts w:hint="eastAsia" w:ascii="宋体"/>
          <w:spacing w:val="28"/>
          <w:szCs w:val="21"/>
        </w:rPr>
        <w:t>政府采购项目编号</w:t>
      </w:r>
      <w:r>
        <w:rPr>
          <w:rFonts w:hint="eastAsia" w:ascii="宋体"/>
          <w:szCs w:val="21"/>
        </w:rPr>
        <w:t xml:space="preserve">: </w:t>
      </w:r>
    </w:p>
    <w:tbl>
      <w:tblPr>
        <w:tblStyle w:val="51"/>
        <w:tblW w:w="101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559"/>
        <w:gridCol w:w="1607"/>
        <w:gridCol w:w="1375"/>
        <w:gridCol w:w="1376"/>
        <w:gridCol w:w="2446"/>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序号</w:t>
            </w:r>
          </w:p>
        </w:tc>
        <w:tc>
          <w:tcPr>
            <w:tcW w:w="1559"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包号及品目号</w:t>
            </w:r>
          </w:p>
        </w:tc>
        <w:tc>
          <w:tcPr>
            <w:tcW w:w="1607"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货物名称</w:t>
            </w:r>
          </w:p>
        </w:tc>
        <w:tc>
          <w:tcPr>
            <w:tcW w:w="1375"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制造商名称</w:t>
            </w:r>
          </w:p>
        </w:tc>
        <w:tc>
          <w:tcPr>
            <w:tcW w:w="1376"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货物型号规格</w:t>
            </w:r>
          </w:p>
        </w:tc>
        <w:tc>
          <w:tcPr>
            <w:tcW w:w="2446"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主要技术参数和技术指标</w:t>
            </w:r>
          </w:p>
        </w:tc>
        <w:tc>
          <w:tcPr>
            <w:tcW w:w="851" w:type="dxa"/>
          </w:tcPr>
          <w:p>
            <w:pPr>
              <w:adjustRightInd w:val="0"/>
              <w:snapToGrid w:val="0"/>
              <w:spacing w:line="460" w:lineRule="exact"/>
              <w:ind w:left="-88" w:leftChars="-42"/>
              <w:jc w:val="center"/>
              <w:rPr>
                <w:rFonts w:ascii="宋体" w:hAnsi="Times New Roman" w:eastAsia="宋体" w:cs="Times New Roman"/>
                <w:b/>
                <w:kern w:val="0"/>
                <w:sz w:val="20"/>
                <w:szCs w:val="21"/>
              </w:rPr>
            </w:pPr>
            <w:r>
              <w:rPr>
                <w:rFonts w:hint="eastAsia" w:ascii="宋体" w:hAnsi="Times New Roman" w:eastAsia="宋体" w:cs="Times New Roman"/>
                <w:bCs/>
                <w:kern w:val="0"/>
                <w:sz w:val="20"/>
                <w:szCs w:val="21"/>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5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607"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5"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244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851"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5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607"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5"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244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851"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5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607"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5"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244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851"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559"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607"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5"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137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2446"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c>
          <w:tcPr>
            <w:tcW w:w="851" w:type="dxa"/>
          </w:tcPr>
          <w:p>
            <w:pPr>
              <w:adjustRightInd w:val="0"/>
              <w:snapToGrid w:val="0"/>
              <w:spacing w:before="156" w:beforeLines="50" w:line="460" w:lineRule="exact"/>
              <w:outlineLvl w:val="0"/>
              <w:rPr>
                <w:rFonts w:ascii="Times New Roman" w:hAnsi="Times New Roman" w:eastAsia="宋体" w:cs="Times New Roman"/>
                <w:kern w:val="0"/>
                <w:sz w:val="20"/>
                <w:szCs w:val="20"/>
              </w:rPr>
            </w:pPr>
          </w:p>
        </w:tc>
      </w:tr>
    </w:tbl>
    <w:p>
      <w:pPr>
        <w:pStyle w:val="27"/>
        <w:adjustRightInd w:val="0"/>
        <w:snapToGrid w:val="0"/>
        <w:spacing w:line="460" w:lineRule="exact"/>
        <w:ind w:left="-88" w:leftChars="-42"/>
        <w:outlineLvl w:val="0"/>
        <w:rPr>
          <w:rFonts w:ascii="宋体"/>
          <w:bCs/>
          <w:sz w:val="21"/>
          <w:szCs w:val="21"/>
        </w:rPr>
      </w:pPr>
      <w:r>
        <w:rPr>
          <w:rFonts w:hint="eastAsia" w:ascii="宋体"/>
          <w:b/>
          <w:sz w:val="21"/>
          <w:szCs w:val="21"/>
        </w:rPr>
        <w:t>备注</w:t>
      </w:r>
      <w:r>
        <w:rPr>
          <w:rFonts w:hint="eastAsia" w:ascii="宋体"/>
          <w:bCs/>
          <w:sz w:val="21"/>
          <w:szCs w:val="21"/>
        </w:rPr>
        <w:t>：货物的主要技术参数和技术指标可另页描述。</w:t>
      </w:r>
    </w:p>
    <w:p>
      <w:pPr>
        <w:adjustRightInd w:val="0"/>
        <w:snapToGrid w:val="0"/>
        <w:spacing w:line="460" w:lineRule="exact"/>
        <w:ind w:left="-88" w:leftChars="-42"/>
        <w:outlineLvl w:val="0"/>
        <w:rPr>
          <w:rFonts w:ascii="宋体"/>
          <w:szCs w:val="21"/>
        </w:rPr>
      </w:pPr>
    </w:p>
    <w:p>
      <w:pPr>
        <w:adjustRightInd w:val="0"/>
        <w:snapToGrid w:val="0"/>
        <w:spacing w:line="460" w:lineRule="exact"/>
        <w:ind w:left="-88" w:leftChars="-42"/>
        <w:outlineLvl w:val="0"/>
        <w:rPr>
          <w:rFonts w:ascii="宋体"/>
          <w:szCs w:val="21"/>
        </w:rPr>
      </w:pPr>
    </w:p>
    <w:p>
      <w:pPr>
        <w:adjustRightInd w:val="0"/>
        <w:snapToGrid w:val="0"/>
        <w:spacing w:line="460" w:lineRule="exact"/>
        <w:rPr>
          <w:rFonts w:ascii="宋体"/>
          <w:szCs w:val="21"/>
        </w:rPr>
      </w:pPr>
      <w:r>
        <w:rPr>
          <w:rFonts w:hint="eastAsia" w:ascii="宋体"/>
          <w:szCs w:val="21"/>
        </w:rPr>
        <w:t>投标人名称（单位章）：</w:t>
      </w:r>
    </w:p>
    <w:p>
      <w:pPr>
        <w:adjustRightInd w:val="0"/>
        <w:snapToGrid w:val="0"/>
        <w:spacing w:line="460" w:lineRule="exact"/>
        <w:rPr>
          <w:rFonts w:ascii="宋体"/>
          <w:szCs w:val="21"/>
        </w:rPr>
      </w:pPr>
      <w:r>
        <w:rPr>
          <w:rFonts w:hint="eastAsia" w:ascii="宋体"/>
          <w:szCs w:val="21"/>
        </w:rPr>
        <w:t>法定代表人或其授权的代理人(签字)：</w:t>
      </w:r>
    </w:p>
    <w:p>
      <w:pPr>
        <w:adjustRightInd w:val="0"/>
        <w:snapToGrid w:val="0"/>
        <w:spacing w:before="156" w:beforeLines="50" w:line="460" w:lineRule="exact"/>
        <w:ind w:firstLine="3570" w:firstLineChars="1700"/>
        <w:outlineLvl w:val="0"/>
        <w:rPr>
          <w:rFonts w:ascii="宋体"/>
          <w:szCs w:val="21"/>
        </w:rPr>
      </w:pPr>
      <w:r>
        <w:rPr>
          <w:rFonts w:hint="eastAsia" w:ascii="宋体"/>
          <w:szCs w:val="21"/>
        </w:rPr>
        <w:t>日期：   年   月   日</w:t>
      </w: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line="460" w:lineRule="exact"/>
        <w:outlineLvl w:val="0"/>
        <w:rPr>
          <w:rFonts w:ascii="黑体" w:eastAsia="黑体"/>
          <w:sz w:val="28"/>
          <w:szCs w:val="28"/>
        </w:rPr>
      </w:pPr>
    </w:p>
    <w:p>
      <w:pPr>
        <w:adjustRightInd w:val="0"/>
        <w:snapToGrid w:val="0"/>
        <w:spacing w:line="460" w:lineRule="exact"/>
        <w:outlineLvl w:val="0"/>
        <w:rPr>
          <w:rFonts w:ascii="黑体" w:eastAsia="黑体"/>
          <w:sz w:val="28"/>
          <w:szCs w:val="28"/>
        </w:rPr>
      </w:pPr>
      <w:r>
        <w:rPr>
          <w:rFonts w:hint="eastAsia" w:ascii="黑体" w:eastAsia="黑体"/>
          <w:sz w:val="28"/>
          <w:szCs w:val="28"/>
        </w:rPr>
        <w:t>八、技术规格、参数响应/偏离表</w:t>
      </w:r>
    </w:p>
    <w:p>
      <w:pPr>
        <w:adjustRightInd w:val="0"/>
        <w:snapToGrid w:val="0"/>
        <w:spacing w:line="460" w:lineRule="exact"/>
        <w:ind w:left="-88" w:leftChars="-42" w:firstLine="266" w:firstLineChars="100"/>
        <w:rPr>
          <w:rFonts w:ascii="宋体"/>
          <w:szCs w:val="21"/>
          <w:u w:val="single"/>
        </w:rPr>
      </w:pPr>
      <w:r>
        <w:rPr>
          <w:rFonts w:hint="eastAsia" w:ascii="宋体"/>
          <w:spacing w:val="28"/>
          <w:szCs w:val="21"/>
        </w:rPr>
        <w:t>政府采购编号</w:t>
      </w:r>
      <w:r>
        <w:rPr>
          <w:rFonts w:hint="eastAsia" w:ascii="宋体"/>
          <w:szCs w:val="21"/>
        </w:rPr>
        <w:t xml:space="preserve">: </w:t>
      </w:r>
    </w:p>
    <w:tbl>
      <w:tblPr>
        <w:tblStyle w:val="50"/>
        <w:tblW w:w="10314"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74"/>
        <w:gridCol w:w="1699"/>
        <w:gridCol w:w="2071"/>
        <w:gridCol w:w="1134"/>
        <w:gridCol w:w="1418"/>
        <w:gridCol w:w="1276"/>
        <w:gridCol w:w="18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4" w:hRule="atLeast"/>
        </w:trPr>
        <w:tc>
          <w:tcPr>
            <w:tcW w:w="874" w:type="dxa"/>
            <w:vAlign w:val="center"/>
          </w:tcPr>
          <w:p>
            <w:pPr>
              <w:adjustRightInd w:val="0"/>
              <w:snapToGrid w:val="0"/>
              <w:spacing w:line="460" w:lineRule="exact"/>
              <w:ind w:left="-88" w:leftChars="-42"/>
              <w:jc w:val="center"/>
              <w:rPr>
                <w:rFonts w:ascii="宋体"/>
                <w:szCs w:val="21"/>
              </w:rPr>
            </w:pPr>
            <w:r>
              <w:rPr>
                <w:rFonts w:hint="eastAsia" w:ascii="宋体"/>
                <w:szCs w:val="21"/>
              </w:rPr>
              <w:t>品目号</w:t>
            </w:r>
          </w:p>
        </w:tc>
        <w:tc>
          <w:tcPr>
            <w:tcW w:w="1699" w:type="dxa"/>
            <w:vAlign w:val="center"/>
          </w:tcPr>
          <w:p>
            <w:pPr>
              <w:adjustRightInd w:val="0"/>
              <w:snapToGrid w:val="0"/>
              <w:spacing w:line="460" w:lineRule="exact"/>
              <w:ind w:left="-88" w:leftChars="-42"/>
              <w:jc w:val="center"/>
              <w:rPr>
                <w:rFonts w:ascii="宋体"/>
                <w:szCs w:val="21"/>
              </w:rPr>
            </w:pPr>
            <w:r>
              <w:rPr>
                <w:rFonts w:hint="eastAsia" w:ascii="宋体"/>
                <w:szCs w:val="21"/>
              </w:rPr>
              <w:t>货物名称</w:t>
            </w:r>
          </w:p>
        </w:tc>
        <w:tc>
          <w:tcPr>
            <w:tcW w:w="2071" w:type="dxa"/>
            <w:vAlign w:val="center"/>
          </w:tcPr>
          <w:p>
            <w:pPr>
              <w:adjustRightInd w:val="0"/>
              <w:snapToGrid w:val="0"/>
              <w:spacing w:line="460" w:lineRule="exact"/>
              <w:ind w:left="-88" w:leftChars="-42"/>
              <w:jc w:val="center"/>
              <w:rPr>
                <w:rFonts w:ascii="宋体"/>
                <w:szCs w:val="21"/>
              </w:rPr>
            </w:pPr>
            <w:r>
              <w:rPr>
                <w:rFonts w:hint="eastAsia" w:ascii="宋体"/>
                <w:szCs w:val="21"/>
              </w:rPr>
              <w:t>招标文件条目号</w:t>
            </w:r>
          </w:p>
        </w:tc>
        <w:tc>
          <w:tcPr>
            <w:tcW w:w="1134" w:type="dxa"/>
            <w:vAlign w:val="center"/>
          </w:tcPr>
          <w:p>
            <w:pPr>
              <w:adjustRightInd w:val="0"/>
              <w:snapToGrid w:val="0"/>
              <w:spacing w:line="460" w:lineRule="exact"/>
              <w:ind w:left="-88" w:leftChars="-42"/>
              <w:jc w:val="center"/>
              <w:rPr>
                <w:rFonts w:ascii="宋体"/>
                <w:szCs w:val="21"/>
              </w:rPr>
            </w:pPr>
            <w:r>
              <w:rPr>
                <w:rFonts w:hint="eastAsia" w:ascii="宋体"/>
                <w:szCs w:val="21"/>
              </w:rPr>
              <w:t>招标规格</w:t>
            </w:r>
          </w:p>
        </w:tc>
        <w:tc>
          <w:tcPr>
            <w:tcW w:w="1418" w:type="dxa"/>
            <w:vAlign w:val="center"/>
          </w:tcPr>
          <w:p>
            <w:pPr>
              <w:adjustRightInd w:val="0"/>
              <w:snapToGrid w:val="0"/>
              <w:spacing w:line="460" w:lineRule="exact"/>
              <w:ind w:left="-88" w:leftChars="-42"/>
              <w:jc w:val="center"/>
              <w:rPr>
                <w:rFonts w:ascii="宋体"/>
                <w:szCs w:val="21"/>
              </w:rPr>
            </w:pPr>
            <w:r>
              <w:rPr>
                <w:rFonts w:hint="eastAsia" w:ascii="宋体"/>
                <w:szCs w:val="21"/>
              </w:rPr>
              <w:t>投标规格</w:t>
            </w:r>
          </w:p>
        </w:tc>
        <w:tc>
          <w:tcPr>
            <w:tcW w:w="1276" w:type="dxa"/>
            <w:vAlign w:val="center"/>
          </w:tcPr>
          <w:p>
            <w:pPr>
              <w:adjustRightInd w:val="0"/>
              <w:snapToGrid w:val="0"/>
              <w:spacing w:line="460" w:lineRule="exact"/>
              <w:ind w:left="-88" w:leftChars="-42"/>
              <w:jc w:val="center"/>
              <w:rPr>
                <w:rFonts w:ascii="宋体"/>
                <w:szCs w:val="21"/>
              </w:rPr>
            </w:pPr>
            <w:r>
              <w:rPr>
                <w:rFonts w:hint="eastAsia" w:ascii="宋体"/>
                <w:color w:val="000000"/>
                <w:szCs w:val="21"/>
              </w:rPr>
              <w:t>响应/</w:t>
            </w:r>
            <w:r>
              <w:rPr>
                <w:rFonts w:hint="eastAsia" w:ascii="宋体"/>
                <w:szCs w:val="21"/>
              </w:rPr>
              <w:t>偏离</w:t>
            </w:r>
          </w:p>
        </w:tc>
        <w:tc>
          <w:tcPr>
            <w:tcW w:w="1842" w:type="dxa"/>
            <w:vAlign w:val="center"/>
          </w:tcPr>
          <w:p>
            <w:pPr>
              <w:adjustRightInd w:val="0"/>
              <w:snapToGrid w:val="0"/>
              <w:spacing w:line="460" w:lineRule="exact"/>
              <w:ind w:left="-88" w:leftChars="-42"/>
              <w:jc w:val="center"/>
              <w:rPr>
                <w:rFonts w:ascii="宋体"/>
                <w:szCs w:val="21"/>
              </w:rPr>
            </w:pPr>
            <w:r>
              <w:rPr>
                <w:rFonts w:hint="eastAsia" w:ascii="宋体"/>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trPr>
        <w:tc>
          <w:tcPr>
            <w:tcW w:w="874" w:type="dxa"/>
            <w:vAlign w:val="center"/>
          </w:tcPr>
          <w:p>
            <w:pPr>
              <w:adjustRightInd w:val="0"/>
              <w:snapToGrid w:val="0"/>
              <w:spacing w:line="460" w:lineRule="exact"/>
              <w:ind w:left="-88" w:leftChars="-42"/>
              <w:jc w:val="center"/>
              <w:rPr>
                <w:rFonts w:ascii="宋体"/>
                <w:szCs w:val="21"/>
              </w:rPr>
            </w:pPr>
          </w:p>
        </w:tc>
        <w:tc>
          <w:tcPr>
            <w:tcW w:w="1699" w:type="dxa"/>
            <w:vAlign w:val="center"/>
          </w:tcPr>
          <w:p>
            <w:pPr>
              <w:adjustRightInd w:val="0"/>
              <w:snapToGrid w:val="0"/>
              <w:spacing w:line="460" w:lineRule="exact"/>
              <w:ind w:left="-88" w:leftChars="-42"/>
              <w:jc w:val="center"/>
              <w:rPr>
                <w:rFonts w:ascii="宋体"/>
                <w:szCs w:val="21"/>
              </w:rPr>
            </w:pPr>
          </w:p>
        </w:tc>
        <w:tc>
          <w:tcPr>
            <w:tcW w:w="2071" w:type="dxa"/>
            <w:vAlign w:val="center"/>
          </w:tcPr>
          <w:p>
            <w:pPr>
              <w:adjustRightInd w:val="0"/>
              <w:snapToGrid w:val="0"/>
              <w:spacing w:line="460" w:lineRule="exact"/>
              <w:ind w:left="-88" w:leftChars="-42"/>
              <w:jc w:val="center"/>
              <w:rPr>
                <w:rFonts w:ascii="宋体"/>
                <w:szCs w:val="21"/>
              </w:rPr>
            </w:pPr>
          </w:p>
        </w:tc>
        <w:tc>
          <w:tcPr>
            <w:tcW w:w="1134" w:type="dxa"/>
            <w:vAlign w:val="center"/>
          </w:tcPr>
          <w:p>
            <w:pPr>
              <w:adjustRightInd w:val="0"/>
              <w:snapToGrid w:val="0"/>
              <w:spacing w:line="460" w:lineRule="exact"/>
              <w:ind w:left="-88" w:leftChars="-42"/>
              <w:jc w:val="center"/>
              <w:rPr>
                <w:rFonts w:ascii="宋体"/>
                <w:szCs w:val="21"/>
              </w:rPr>
            </w:pPr>
          </w:p>
        </w:tc>
        <w:tc>
          <w:tcPr>
            <w:tcW w:w="1418" w:type="dxa"/>
            <w:vAlign w:val="center"/>
          </w:tcPr>
          <w:p>
            <w:pPr>
              <w:adjustRightInd w:val="0"/>
              <w:snapToGrid w:val="0"/>
              <w:spacing w:line="460" w:lineRule="exact"/>
              <w:ind w:left="-88" w:leftChars="-42"/>
              <w:jc w:val="center"/>
              <w:rPr>
                <w:rFonts w:ascii="宋体"/>
                <w:szCs w:val="21"/>
              </w:rPr>
            </w:pPr>
          </w:p>
        </w:tc>
        <w:tc>
          <w:tcPr>
            <w:tcW w:w="1276" w:type="dxa"/>
            <w:vAlign w:val="center"/>
          </w:tcPr>
          <w:p>
            <w:pPr>
              <w:adjustRightInd w:val="0"/>
              <w:snapToGrid w:val="0"/>
              <w:spacing w:line="460" w:lineRule="exact"/>
              <w:ind w:left="-88" w:leftChars="-42"/>
              <w:jc w:val="center"/>
              <w:rPr>
                <w:rFonts w:ascii="宋体"/>
                <w:szCs w:val="21"/>
              </w:rPr>
            </w:pPr>
          </w:p>
        </w:tc>
        <w:tc>
          <w:tcPr>
            <w:tcW w:w="1842" w:type="dxa"/>
            <w:vAlign w:val="center"/>
          </w:tcPr>
          <w:p>
            <w:pPr>
              <w:adjustRightInd w:val="0"/>
              <w:snapToGrid w:val="0"/>
              <w:spacing w:line="460" w:lineRule="exact"/>
              <w:ind w:left="-88" w:leftChars="-42"/>
              <w:jc w:val="center"/>
              <w:rPr>
                <w:rFonts w:ascii="宋体"/>
                <w:szCs w:val="21"/>
              </w:rPr>
            </w:pPr>
          </w:p>
        </w:tc>
      </w:tr>
    </w:tbl>
    <w:p>
      <w:pPr>
        <w:adjustRightInd w:val="0"/>
        <w:snapToGrid w:val="0"/>
        <w:spacing w:line="460" w:lineRule="exact"/>
        <w:ind w:left="-88" w:leftChars="-42"/>
        <w:rPr>
          <w:rFonts w:ascii="宋体"/>
          <w:szCs w:val="21"/>
        </w:rPr>
      </w:pPr>
      <w:r>
        <w:rPr>
          <w:rFonts w:hint="eastAsia" w:ascii="宋体"/>
          <w:b/>
          <w:szCs w:val="21"/>
        </w:rPr>
        <w:t>备注</w:t>
      </w:r>
      <w:r>
        <w:rPr>
          <w:rFonts w:hint="eastAsia" w:ascii="宋体"/>
          <w:szCs w:val="21"/>
        </w:rPr>
        <w:t>：“响应/偏离”栏应注明“响应”或“偏离”。</w:t>
      </w:r>
    </w:p>
    <w:p>
      <w:pPr>
        <w:adjustRightInd w:val="0"/>
        <w:snapToGrid w:val="0"/>
        <w:spacing w:line="460" w:lineRule="exact"/>
        <w:rPr>
          <w:rFonts w:ascii="宋体"/>
          <w:szCs w:val="21"/>
        </w:rPr>
      </w:pPr>
    </w:p>
    <w:p>
      <w:pPr>
        <w:adjustRightInd w:val="0"/>
        <w:snapToGrid w:val="0"/>
        <w:spacing w:line="460" w:lineRule="exact"/>
        <w:rPr>
          <w:rFonts w:ascii="宋体"/>
          <w:szCs w:val="21"/>
        </w:rPr>
      </w:pPr>
      <w:r>
        <w:rPr>
          <w:rFonts w:hint="eastAsia" w:ascii="宋体"/>
          <w:szCs w:val="21"/>
        </w:rPr>
        <w:t>投标人名称（单位章）：</w:t>
      </w:r>
    </w:p>
    <w:p>
      <w:pPr>
        <w:adjustRightInd w:val="0"/>
        <w:snapToGrid w:val="0"/>
        <w:spacing w:line="460" w:lineRule="exact"/>
        <w:rPr>
          <w:rFonts w:ascii="宋体"/>
          <w:szCs w:val="21"/>
        </w:rPr>
      </w:pPr>
      <w:r>
        <w:rPr>
          <w:rFonts w:hint="eastAsia" w:ascii="宋体"/>
          <w:szCs w:val="21"/>
        </w:rPr>
        <w:t>法定代表人或其授权的代理人(签字)：</w:t>
      </w:r>
    </w:p>
    <w:p>
      <w:pPr>
        <w:adjustRightInd w:val="0"/>
        <w:snapToGrid w:val="0"/>
        <w:spacing w:before="156" w:beforeLines="50" w:line="460" w:lineRule="exact"/>
        <w:ind w:firstLine="5040" w:firstLineChars="2400"/>
        <w:outlineLvl w:val="0"/>
        <w:rPr>
          <w:rFonts w:ascii="宋体"/>
          <w:szCs w:val="21"/>
        </w:rPr>
      </w:pPr>
      <w:r>
        <w:rPr>
          <w:rFonts w:hint="eastAsia" w:ascii="宋体"/>
          <w:szCs w:val="21"/>
        </w:rPr>
        <w:t>日期： 年 月 日</w:t>
      </w: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line="460" w:lineRule="exact"/>
        <w:ind w:firstLine="420" w:firstLineChars="200"/>
        <w:rPr>
          <w:rFonts w:ascii="宋体"/>
          <w:szCs w:val="21"/>
        </w:rPr>
      </w:pPr>
    </w:p>
    <w:p>
      <w:pPr>
        <w:adjustRightInd w:val="0"/>
        <w:snapToGrid w:val="0"/>
        <w:spacing w:line="460" w:lineRule="exact"/>
        <w:ind w:firstLine="420" w:firstLineChars="200"/>
        <w:rPr>
          <w:rFonts w:ascii="宋体"/>
          <w:szCs w:val="21"/>
        </w:rPr>
      </w:pPr>
    </w:p>
    <w:p>
      <w:pPr>
        <w:adjustRightInd w:val="0"/>
        <w:snapToGrid w:val="0"/>
        <w:spacing w:line="460" w:lineRule="exact"/>
        <w:ind w:firstLine="420" w:firstLineChars="200"/>
        <w:rPr>
          <w:rFonts w:ascii="宋体"/>
          <w:szCs w:val="21"/>
        </w:rPr>
      </w:pPr>
    </w:p>
    <w:p>
      <w:pPr>
        <w:adjustRightInd w:val="0"/>
        <w:snapToGrid w:val="0"/>
        <w:spacing w:line="460" w:lineRule="exact"/>
        <w:rPr>
          <w:rFonts w:ascii="宋体"/>
          <w:color w:val="000000"/>
          <w:sz w:val="28"/>
          <w:szCs w:val="28"/>
        </w:rPr>
      </w:pPr>
      <w:r>
        <w:rPr>
          <w:rFonts w:hint="eastAsia" w:ascii="宋体"/>
          <w:color w:val="000000"/>
          <w:sz w:val="28"/>
          <w:szCs w:val="28"/>
        </w:rPr>
        <w:t>九、投标货物符合招标文件规定的证明文件</w:t>
      </w:r>
    </w:p>
    <w:p>
      <w:pPr>
        <w:adjustRightInd w:val="0"/>
        <w:snapToGrid w:val="0"/>
        <w:spacing w:line="460" w:lineRule="exact"/>
        <w:jc w:val="center"/>
        <w:outlineLvl w:val="0"/>
        <w:rPr>
          <w:rFonts w:ascii="宋体"/>
          <w:color w:val="000000"/>
          <w:szCs w:val="21"/>
        </w:rPr>
      </w:pPr>
    </w:p>
    <w:p>
      <w:pPr>
        <w:adjustRightInd w:val="0"/>
        <w:snapToGrid w:val="0"/>
        <w:spacing w:before="156" w:beforeLines="50" w:line="460" w:lineRule="exact"/>
        <w:outlineLvl w:val="0"/>
        <w:rPr>
          <w:rFonts w:ascii="宋体"/>
          <w:b/>
          <w:sz w:val="24"/>
        </w:rPr>
      </w:pPr>
    </w:p>
    <w:p>
      <w:pPr>
        <w:adjustRightInd w:val="0"/>
        <w:snapToGrid w:val="0"/>
        <w:spacing w:before="156" w:beforeLines="50" w:line="460" w:lineRule="exact"/>
        <w:outlineLvl w:val="0"/>
        <w:rPr>
          <w:rFonts w:ascii="宋体"/>
          <w:szCs w:val="21"/>
        </w:rPr>
      </w:pPr>
      <w:r>
        <w:rPr>
          <w:rFonts w:hint="eastAsia" w:ascii="宋体"/>
          <w:b/>
          <w:szCs w:val="21"/>
        </w:rPr>
        <w:t>备注</w:t>
      </w:r>
      <w:r>
        <w:rPr>
          <w:rFonts w:hint="eastAsia" w:ascii="宋体"/>
          <w:szCs w:val="21"/>
        </w:rPr>
        <w:t>：提供招标文件规定（包括投标货物的</w:t>
      </w:r>
      <w:r>
        <w:rPr>
          <w:rFonts w:hint="eastAsia" w:ascii="宋体"/>
        </w:rPr>
        <w:t>强制性</w:t>
      </w:r>
      <w:r>
        <w:rPr>
          <w:rFonts w:hint="eastAsia" w:ascii="宋体"/>
          <w:szCs w:val="21"/>
        </w:rPr>
        <w:t>认证、注册等）的证明材料复印件。</w:t>
      </w: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before="156" w:beforeLines="50" w:line="460" w:lineRule="exact"/>
        <w:outlineLvl w:val="0"/>
        <w:rPr>
          <w:rFonts w:ascii="宋体"/>
          <w:szCs w:val="21"/>
        </w:rPr>
      </w:pPr>
    </w:p>
    <w:p>
      <w:pPr>
        <w:adjustRightInd w:val="0"/>
        <w:snapToGrid w:val="0"/>
        <w:spacing w:line="360" w:lineRule="auto"/>
        <w:rPr>
          <w:rFonts w:ascii="宋体"/>
          <w:szCs w:val="21"/>
        </w:rPr>
      </w:pPr>
    </w:p>
    <w:p>
      <w:pPr>
        <w:adjustRightInd w:val="0"/>
        <w:snapToGrid w:val="0"/>
        <w:spacing w:line="360" w:lineRule="auto"/>
        <w:rPr>
          <w:rFonts w:ascii="宋体"/>
          <w:szCs w:val="21"/>
        </w:rPr>
      </w:pPr>
    </w:p>
    <w:p>
      <w:pPr>
        <w:adjustRightInd w:val="0"/>
        <w:snapToGrid w:val="0"/>
        <w:spacing w:line="360" w:lineRule="auto"/>
        <w:rPr>
          <w:rFonts w:ascii="黑体" w:hAnsi="Times New Roman" w:eastAsia="黑体" w:cs="宋体"/>
          <w:color w:val="000000"/>
          <w:kern w:val="0"/>
          <w:szCs w:val="21"/>
        </w:rPr>
      </w:pPr>
      <w:r>
        <w:rPr>
          <w:rFonts w:hint="eastAsia" w:ascii="黑体" w:hAnsi="Times New Roman" w:eastAsia="黑体" w:cs="Times New Roman"/>
          <w:bCs/>
          <w:szCs w:val="21"/>
        </w:rPr>
        <w:t>附页1</w:t>
      </w:r>
    </w:p>
    <w:p>
      <w:pPr>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投 标 承 诺 书</w:t>
      </w:r>
    </w:p>
    <w:p>
      <w:pPr>
        <w:rPr>
          <w:rFonts w:ascii="Times New Roman" w:hAnsi="Times New Roman" w:eastAsia="宋体" w:cs="Times New Roman"/>
          <w:szCs w:val="24"/>
        </w:rPr>
      </w:pPr>
    </w:p>
    <w:p>
      <w:pPr>
        <w:ind w:firstLine="105" w:firstLineChars="50"/>
        <w:rPr>
          <w:rFonts w:ascii="Times New Roman" w:hAnsi="Times New Roman" w:eastAsia="宋体" w:cs="Times New Roman"/>
          <w:szCs w:val="24"/>
          <w:u w:val="single"/>
        </w:rPr>
      </w:pPr>
      <w:r>
        <w:rPr>
          <w:rFonts w:hint="eastAsia" w:ascii="Times New Roman" w:hAnsi="Times New Roman" w:eastAsia="宋体" w:cs="Times New Roman"/>
          <w:szCs w:val="24"/>
        </w:rPr>
        <w:t>（招标人名称）：</w:t>
      </w:r>
    </w:p>
    <w:p>
      <w:pPr>
        <w:rPr>
          <w:rFonts w:ascii="Times New Roman" w:hAnsi="Times New Roman" w:eastAsia="宋体" w:cs="Times New Roman"/>
          <w:szCs w:val="24"/>
        </w:rPr>
      </w:pPr>
    </w:p>
    <w:p>
      <w:pPr>
        <w:spacing w:line="620" w:lineRule="exact"/>
        <w:ind w:firstLine="315" w:firstLineChars="150"/>
        <w:rPr>
          <w:rFonts w:ascii="Times New Roman" w:hAnsi="Times New Roman" w:eastAsia="宋体" w:cs="Times New Roman"/>
          <w:szCs w:val="24"/>
        </w:rPr>
      </w:pPr>
      <w:r>
        <w:rPr>
          <w:rFonts w:hint="eastAsia" w:ascii="Times New Roman" w:hAnsi="Times New Roman" w:eastAsia="宋体" w:cs="Times New Roman"/>
          <w:szCs w:val="24"/>
        </w:rPr>
        <w:t>本单位已详细阅读贵单位</w:t>
      </w: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rPr>
        <w:t>项目招标文件，现就参加本项目投标有关事项郑重承诺如下：</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一、参与本项目投标活动系本公司自愿行为。</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二、遵守国家、省、市有关招标投标的法律、规章及规范性文件。</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三、遵守禄丰县政府采购和出让中心和禄丰县公共资源交易中心各项交易管理制度和交易现场纪律，服从现场工作人员管理，自觉维护禄丰县公共资源招标投标市场秩序。</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四、投标文件内容及资料无弄虚作假，且无低于成本的恶意报价行为。</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五、保证没有组织、参与围标、串标行为。</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六、不与招标人或者评标委员会成员私下联络和串通以牟取中标；不以他人名义投标或者以其他方式弄虚作假骗取中标；不在开标后进行虚假、恶意质疑和投诉。</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七、若中标，将按照招标文件规定及时与招标人签订合同，严格履行合同条款内容。</w:t>
      </w:r>
    </w:p>
    <w:p>
      <w:pPr>
        <w:spacing w:line="62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八、如有违反本承诺书内容的行为，愿意承担由此产生的法律责任及后果。</w:t>
      </w: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投标单位：（公章</w:t>
      </w: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rPr>
        <w:t xml:space="preserve"> 法定代表人：（签字或盖印鉴）</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联系地址：                           邮编：</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联系人：                             电话：</w:t>
      </w:r>
    </w:p>
    <w:p>
      <w:pPr>
        <w:rPr>
          <w:rFonts w:ascii="Times New Roman" w:hAnsi="Times New Roman" w:eastAsia="宋体" w:cs="Times New Roman"/>
          <w:szCs w:val="24"/>
        </w:rPr>
      </w:pPr>
    </w:p>
    <w:p>
      <w:pPr>
        <w:ind w:firstLine="6825" w:firstLineChars="3250"/>
        <w:rPr>
          <w:rFonts w:ascii="Times New Roman" w:hAnsi="Times New Roman" w:eastAsia="宋体" w:cs="Times New Roman"/>
          <w:szCs w:val="24"/>
        </w:rPr>
      </w:pPr>
      <w:r>
        <w:rPr>
          <w:rFonts w:hint="eastAsia" w:ascii="Times New Roman" w:hAnsi="Times New Roman" w:eastAsia="宋体" w:cs="Times New Roman"/>
          <w:szCs w:val="24"/>
        </w:rPr>
        <w:t>年  月  日</w:t>
      </w:r>
    </w:p>
    <w:p>
      <w:pPr>
        <w:adjustRightInd w:val="0"/>
        <w:snapToGrid w:val="0"/>
        <w:spacing w:before="156" w:beforeLines="50" w:line="460" w:lineRule="exact"/>
        <w:outlineLvl w:val="0"/>
        <w:rPr>
          <w:rFonts w:ascii="Times New Roman" w:hAnsi="Times New Roman" w:eastAsia="宋体" w:cs="Times New Roman"/>
          <w:szCs w:val="24"/>
        </w:rPr>
      </w:pPr>
      <w:r>
        <w:rPr>
          <w:rFonts w:hint="eastAsia" w:ascii="Times New Roman" w:hAnsi="Times New Roman" w:eastAsia="宋体" w:cs="Times New Roman"/>
          <w:szCs w:val="24"/>
        </w:rPr>
        <w:t>（注：此承诺书由投标单位法定代表人亲笔签署或盖印鉴，并加盖单位公章，不装入投标文件，与该项目的投标文件同时分别递交，否则，视为自动放弃投标）。</w:t>
      </w:r>
    </w:p>
    <w:p>
      <w:pPr>
        <w:adjustRightInd w:val="0"/>
        <w:snapToGrid w:val="0"/>
        <w:spacing w:before="156" w:beforeLines="50" w:line="460" w:lineRule="exact"/>
        <w:ind w:firstLine="2603" w:firstLineChars="900"/>
        <w:outlineLvl w:val="0"/>
        <w:rPr>
          <w:rFonts w:ascii="Times New Roman" w:hAnsi="Times New Roman" w:eastAsia="宋体" w:cs="Times New Roman"/>
          <w:szCs w:val="24"/>
        </w:rPr>
      </w:pPr>
      <w:r>
        <w:rPr>
          <w:rFonts w:hint="eastAsia" w:ascii="黑体" w:hAnsi="华文中宋" w:eastAsia="黑体" w:cs="Times New Roman"/>
          <w:b/>
          <w:w w:val="90"/>
          <w:sz w:val="32"/>
          <w:szCs w:val="32"/>
        </w:rPr>
        <w:t>第六章  技术规格、参数与要求</w:t>
      </w:r>
    </w:p>
    <w:p>
      <w:pPr>
        <w:adjustRightInd w:val="0"/>
        <w:snapToGrid w:val="0"/>
        <w:jc w:val="center"/>
        <w:outlineLvl w:val="0"/>
        <w:rPr>
          <w:rFonts w:ascii="宋体" w:hAnsi="宋体" w:eastAsia="宋体" w:cs="宋体"/>
          <w:b/>
          <w:snapToGrid w:val="0"/>
          <w:kern w:val="0"/>
          <w:szCs w:val="21"/>
        </w:rPr>
      </w:pPr>
    </w:p>
    <w:bookmarkEnd w:id="0"/>
    <w:tbl>
      <w:tblPr>
        <w:tblStyle w:val="50"/>
        <w:tblW w:w="10236" w:type="dxa"/>
        <w:jc w:val="center"/>
        <w:tblInd w:w="0" w:type="dxa"/>
        <w:tblLayout w:type="fixed"/>
        <w:tblCellMar>
          <w:top w:w="15" w:type="dxa"/>
          <w:left w:w="15" w:type="dxa"/>
          <w:bottom w:w="15" w:type="dxa"/>
          <w:right w:w="15" w:type="dxa"/>
        </w:tblCellMar>
      </w:tblPr>
      <w:tblGrid>
        <w:gridCol w:w="503"/>
        <w:gridCol w:w="883"/>
        <w:gridCol w:w="7528"/>
        <w:gridCol w:w="626"/>
        <w:gridCol w:w="696"/>
      </w:tblGrid>
      <w:tr>
        <w:tblPrEx>
          <w:tblLayout w:type="fixed"/>
          <w:tblCellMar>
            <w:top w:w="15" w:type="dxa"/>
            <w:left w:w="15" w:type="dxa"/>
            <w:bottom w:w="15" w:type="dxa"/>
            <w:right w:w="15" w:type="dxa"/>
          </w:tblCellMar>
        </w:tblPrEx>
        <w:trPr>
          <w:trHeight w:val="768" w:hRule="atLeast"/>
          <w:jc w:val="center"/>
        </w:trPr>
        <w:tc>
          <w:tcPr>
            <w:tcW w:w="503" w:type="dxa"/>
            <w:vMerge w:val="restart"/>
            <w:tcBorders>
              <w:top w:val="single" w:color="auto" w:sz="4" w:space="0"/>
              <w:left w:val="single" w:color="000000" w:sz="4" w:space="0"/>
              <w:right w:val="single" w:color="auto" w:sz="4" w:space="0"/>
            </w:tcBorders>
            <w:vAlign w:val="center"/>
          </w:tcPr>
          <w:p>
            <w:pPr>
              <w:widowControl/>
              <w:jc w:val="left"/>
              <w:textAlignment w:val="center"/>
              <w:rPr>
                <w:rFonts w:ascii="宋体" w:hAnsi="宋体" w:eastAsia="宋体" w:cs="宋体"/>
                <w:b/>
                <w:sz w:val="18"/>
                <w:szCs w:val="18"/>
              </w:rPr>
            </w:pPr>
            <w:r>
              <w:rPr>
                <w:rFonts w:hint="eastAsia" w:ascii="宋体" w:hAnsi="宋体" w:cs="宋体"/>
                <w:b/>
                <w:sz w:val="18"/>
                <w:szCs w:val="18"/>
              </w:rPr>
              <w:t>序号</w:t>
            </w:r>
          </w:p>
        </w:tc>
        <w:tc>
          <w:tcPr>
            <w:tcW w:w="883" w:type="dxa"/>
            <w:tcBorders>
              <w:top w:val="single" w:color="auto" w:sz="4" w:space="0"/>
              <w:left w:val="single" w:color="auto" w:sz="4" w:space="0"/>
              <w:bottom w:val="single" w:color="auto" w:sz="4" w:space="0"/>
              <w:right w:val="single" w:color="auto" w:sz="4" w:space="0"/>
            </w:tcBorders>
            <w:vAlign w:val="center"/>
          </w:tcPr>
          <w:p>
            <w:pPr>
              <w:widowControl/>
              <w:ind w:left="218" w:leftChars="104"/>
              <w:textAlignment w:val="center"/>
              <w:rPr>
                <w:rFonts w:ascii="宋体" w:hAnsi="宋体" w:cs="宋体"/>
                <w:b/>
                <w:kern w:val="0"/>
                <w:sz w:val="18"/>
                <w:szCs w:val="18"/>
              </w:rPr>
            </w:pPr>
            <w:r>
              <w:rPr>
                <w:rFonts w:hint="eastAsia" w:ascii="宋体" w:hAnsi="宋体" w:cs="宋体"/>
                <w:b/>
                <w:kern w:val="0"/>
                <w:sz w:val="18"/>
                <w:szCs w:val="18"/>
              </w:rPr>
              <w:t>产品</w:t>
            </w:r>
          </w:p>
          <w:p>
            <w:pPr>
              <w:widowControl/>
              <w:jc w:val="center"/>
              <w:textAlignment w:val="center"/>
              <w:rPr>
                <w:rFonts w:ascii="宋体" w:hAnsi="宋体" w:cs="宋体"/>
                <w:b/>
                <w:sz w:val="18"/>
                <w:szCs w:val="18"/>
              </w:rPr>
            </w:pPr>
            <w:r>
              <w:rPr>
                <w:rFonts w:hint="eastAsia" w:ascii="宋体" w:hAnsi="宋体" w:cs="宋体"/>
                <w:b/>
                <w:kern w:val="0"/>
                <w:sz w:val="18"/>
                <w:szCs w:val="18"/>
              </w:rPr>
              <w:t>名称</w:t>
            </w:r>
          </w:p>
        </w:tc>
        <w:tc>
          <w:tcPr>
            <w:tcW w:w="7528"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rPr>
              <w:t>项目规格、技术参数、性能要求</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rPr>
              <w:t>数量</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rPr>
              <w:t>计量</w:t>
            </w:r>
            <w:r>
              <w:rPr>
                <w:rFonts w:hint="eastAsia" w:ascii="宋体" w:hAnsi="宋体" w:cs="宋体"/>
                <w:b/>
                <w:kern w:val="0"/>
                <w:sz w:val="18"/>
                <w:szCs w:val="18"/>
              </w:rPr>
              <w:br w:type="textWrapping"/>
            </w:r>
            <w:r>
              <w:rPr>
                <w:rFonts w:hint="eastAsia" w:ascii="宋体" w:hAnsi="宋体" w:cs="宋体"/>
                <w:b/>
                <w:kern w:val="0"/>
                <w:sz w:val="18"/>
                <w:szCs w:val="18"/>
              </w:rPr>
              <w:t>单位</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w:t>
            </w:r>
          </w:p>
        </w:tc>
        <w:tc>
          <w:tcPr>
            <w:tcW w:w="88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电脑</w:t>
            </w:r>
          </w:p>
        </w:tc>
        <w:tc>
          <w:tcPr>
            <w:tcW w:w="752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sz w:val="18"/>
                <w:szCs w:val="18"/>
              </w:rPr>
              <w:t>CPU：英特尔九代®酷睿™i5-9400F处理器;Graphics:英伟达GT730 2GB GDDR5 VGA+HDML;硬盘:256GB M.2 NVMe固态硬盘+1TB 7200转机械硬盘;内存：8GB DDR4 2666内存;无线网卡：802.11ac+蓝牙无线网卡;键鼠：标配有线鼠标;系统：Windows10旗舰版正版;服务：主机：三年有限保修及三年上门服务；显示器：二年保修及一年上门服务.Lecoo K24e-10 23.8英寸显示器：面板尺寸23.8英寸，显示色彩：1670万色；可视区域：597.89mm×336.31mm;bit:8-Bit;面板类型：VA广视角面板；接口类型：VGA+HDML;背光：LED;色域：72％NTSC；屏幕比例：16:9；亮度：250尼特；分辨率：1920*1080；3.5mm音频口：支持；像素点距：0.3111×0.3111（水平×垂直mm）;整机重量：3.38kg；可视角度：178°/178°（水平/垂直）；壁挂功能：100×100mm标准VESA壁挂孔；响应时间：4毫秒；底座支架功能：-5°/22°前后俯仰。（送货地点：彩云镇人民政府扶贫开发办公室）。</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1289"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2</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打印复印一体机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打印/复印/扫描技术类型：平板式：标配扫描到U盘储存，不支持网络扫描SB数据线连接或扫描到U盘存储，USB幅面：内存2GB/16GB SSD，支持纸张尺寸A3-A5R，首页打印时间3.9秒标配自动双面网络打印，打印速度46页分钟（A4，长边送纸）月印量约10万张左右，复印速度46cpm，标配全自动双面连续复印（安装双面自动送稿器）"</w:t>
            </w:r>
            <w:r>
              <w:rPr>
                <w:rFonts w:hint="eastAsia" w:ascii="宋体" w:hAnsi="宋体" w:eastAsia="宋体" w:cs="宋体"/>
                <w:color w:val="000000"/>
                <w:sz w:val="18"/>
                <w:szCs w:val="18"/>
              </w:rPr>
              <w:t>（送货地点：禄丰县司法局）。</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3</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加墨式彩打机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加墨式彩色喷墨打印机，</w:t>
            </w:r>
            <w:r>
              <w:rPr>
                <w:rStyle w:val="239"/>
                <w:rFonts w:hint="default"/>
                <w:sz w:val="18"/>
                <w:szCs w:val="18"/>
                <w:lang w:bidi="ar"/>
              </w:rPr>
              <w:t>A4</w:t>
            </w:r>
            <w:r>
              <w:rPr>
                <w:rStyle w:val="244"/>
                <w:rFonts w:hint="default"/>
                <w:sz w:val="18"/>
                <w:szCs w:val="18"/>
                <w:lang w:bidi="ar"/>
              </w:rPr>
              <w:t>幅面，含打印、扫描、复印功能，支持无线，USB，云打印，移动APP打印。出墨均匀，色彩清晰，打印顺畅</w:t>
            </w:r>
            <w:r>
              <w:rPr>
                <w:rFonts w:hint="eastAsia" w:ascii="宋体" w:hAnsi="宋体" w:eastAsia="宋体" w:cs="宋体"/>
                <w:color w:val="000000"/>
                <w:sz w:val="18"/>
                <w:szCs w:val="18"/>
              </w:rPr>
              <w:t>（送货地点：中国共产主义青年团禄丰县委员会）。</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4</w:t>
            </w:r>
          </w:p>
        </w:tc>
        <w:tc>
          <w:tcPr>
            <w:tcW w:w="88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激光打印机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A4打印机,打印分辨率2400×1200dpi，GDI,一个封闭式300页的标准纸盒，256M内存，打印速度32ppm， USB打印接口，A4、16K全自动双面打印，网络打印，静音模式；鼓粉分离；长寿命PSLP感光鼓，10万页单鼓寿命并质保终身若未到10万页硒鼓损坏免费更换，3000页高容量粉盒，换粉无需更换芯片，月打印负荷15000页。一键静音模式；前置电源开关设计；大容量纸盒设计；手动进纸道设计；厚纸处理能力；所有参数不允许有负偏离。加装改装机器拒收</w:t>
            </w:r>
            <w:r>
              <w:rPr>
                <w:rFonts w:hint="eastAsia" w:ascii="宋体" w:hAnsi="宋体" w:eastAsia="宋体" w:cs="宋体"/>
                <w:color w:val="000000"/>
                <w:sz w:val="18"/>
                <w:szCs w:val="18"/>
              </w:rPr>
              <w:t>（送货地点：禄丰县和平镇卫生院）。</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263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c>
          <w:tcPr>
            <w:tcW w:w="883"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彩色打印机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三合一有线无线网络  双面打印  带输稿器 WiFi  2.4屏幕 ；打印分辨率 最大：4800×1200dpi（带有智能墨滴变换技术），  黑白默认：600×300dpi；复印分辨率 最大600×1200dpi；打印功能；彩色打印速度 A4文本：20ppm(经济)，8ipm(默认)   ；扫描分辨率：最大物理分辨率：1200×2400dpi，最大分辨率：9600dpi（插值计算），ADF最大：1200×2400dpi  打印速度：黑色文本 (A4) ：约 33 PPM(经济模式)*4；打印功能：安静模式：支持；逐份打印：支持；打印机接口：USB 2.0；无线接口：IEEE 802.11b/g/n (Wi-Fi 4)；网络接口：100BASE-TX/10BASE-T；Wi-Fi Direct：支持；打印纸处理：进纸器数量：1个；后部进纸容量(最大值) ：100页A4/LTR普通纸（80g/㎡）；出纸器容量：30页A4普通纸；20页高质量光泽照片纸；纸张输出：面朝上</w:t>
            </w:r>
            <w:r>
              <w:rPr>
                <w:rFonts w:hint="eastAsia" w:ascii="宋体" w:hAnsi="宋体" w:eastAsia="宋体" w:cs="宋体"/>
                <w:color w:val="000000"/>
                <w:sz w:val="18"/>
                <w:szCs w:val="18"/>
              </w:rPr>
              <w:t>（送货地点：禄丰县和平镇卫生院）。</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6</w:t>
            </w:r>
          </w:p>
        </w:tc>
        <w:tc>
          <w:tcPr>
            <w:tcW w:w="883"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台式计算机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CoreI5-8400/8G内存/1TB 7200 RPM机械硬盘/WIN10系统/四年整机上门服务/21.5英寸显示器/标配有线鼠标、键盘、音箱、鼠标垫/全国联保/享受三包服务</w:t>
            </w:r>
            <w:r>
              <w:rPr>
                <w:rFonts w:hint="eastAsia" w:ascii="宋体" w:hAnsi="宋体" w:eastAsia="宋体" w:cs="宋体"/>
                <w:color w:val="000000"/>
                <w:sz w:val="18"/>
                <w:szCs w:val="18"/>
              </w:rPr>
              <w:t>（送货地点：土官镇党政办公室2台、土官镇海田社区1台、</w:t>
            </w:r>
            <w:r>
              <w:rPr>
                <w:rFonts w:hint="eastAsia" w:ascii="宋体" w:hAnsi="宋体" w:eastAsia="宋体" w:cs="宋体"/>
                <w:color w:val="000000"/>
                <w:kern w:val="0"/>
                <w:sz w:val="18"/>
                <w:szCs w:val="18"/>
                <w:lang w:bidi="ar"/>
              </w:rPr>
              <w:t>土官镇人民政府社会事务公室2台）。</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Style w:val="236"/>
                <w:rFonts w:hint="default"/>
                <w:sz w:val="18"/>
                <w:szCs w:val="18"/>
                <w:lang w:bidi="ar"/>
              </w:rPr>
              <w:t>台</w:t>
            </w:r>
          </w:p>
        </w:tc>
      </w:tr>
      <w:tr>
        <w:tblPrEx>
          <w:tblLayout w:type="fixed"/>
          <w:tblCellMar>
            <w:top w:w="15" w:type="dxa"/>
            <w:left w:w="15" w:type="dxa"/>
            <w:bottom w:w="15" w:type="dxa"/>
            <w:right w:w="15" w:type="dxa"/>
          </w:tblCellMar>
        </w:tblPrEx>
        <w:trPr>
          <w:trHeight w:val="354"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7</w:t>
            </w:r>
          </w:p>
        </w:tc>
        <w:tc>
          <w:tcPr>
            <w:tcW w:w="883"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台式计算机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CPU:英特尔G5400/i5-9400F;Graphics为独立显卡；硬盘：512GM.2 NWME固态硬盘，1TB 7200转机械硬盘；内存：8GB DDR 2666内存；键鼠：标配有线鼠标、键盘、音箱、鼠标垫；系统Windows7旗舰版（正版）；显示屏：23.8英寸</w:t>
            </w:r>
            <w:r>
              <w:rPr>
                <w:rFonts w:hint="eastAsia" w:ascii="宋体" w:hAnsi="宋体" w:eastAsia="宋体" w:cs="宋体"/>
                <w:color w:val="000000"/>
                <w:sz w:val="18"/>
                <w:szCs w:val="18"/>
              </w:rPr>
              <w:t>（送货地点：土官镇寨脚社区）。</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Style w:val="236"/>
                <w:rFonts w:hint="default"/>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8</w:t>
            </w:r>
          </w:p>
        </w:tc>
        <w:tc>
          <w:tcPr>
            <w:tcW w:w="88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复印机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FF0000"/>
                <w:sz w:val="18"/>
                <w:szCs w:val="18"/>
              </w:rPr>
            </w:pPr>
            <w:r>
              <w:rPr>
                <w:rFonts w:hint="eastAsia" w:ascii="宋体" w:hAnsi="宋体" w:eastAsia="宋体" w:cs="宋体"/>
                <w:color w:val="000000"/>
                <w:kern w:val="0"/>
                <w:sz w:val="18"/>
                <w:szCs w:val="18"/>
                <w:lang w:bidi="ar"/>
              </w:rPr>
              <w:t>标配：双面自动复印/双面自动网络打印/彩色扫描/双面同步自动输稿器/复印打印速度每分钟55页以上/扫描速度黑彩同速每分钟80页/幅面A3-A6R，分辨率1200×1200dpi/256级灰度/4G打印复印内存//2×500页万用落地式供纸盒和1×150张旁路内置纸盒/10.1英寸全中文彩色液显触屏/双面器/140页双面进稿器/25-400%缩放/999页连续复印/预热时间17秒/首张复印时间3.4秒/小册子复印/电子交错分页/10000个部门代码/高速USB2.0/USB Host/10BASE-T/100BASE-TX网络接口/混合原稿复印/电子归档/预览图片文件名/证件双面复印/多合一/软件成本管理/U盘直接打印/直接扫描至U盘/标注留白备忘页/文件夹功能/页码插入/机密打印/安全水印/双面复印预览/图像合成/高压缩PDF/多功能发送/智能校准/分割/留装订线/任务完成通知/消除框/自动纸盒切换/半自动纸盒关闭功能/废粉盒循环使用/500页出纸空间//超精细单组份成像技术/3C认证/节能产品/认证/环保CEC认证/超精细单组份成像技术/3C认证/节能产品/认证/环保CEC认证//最大月负量20万页/</w:t>
            </w:r>
            <w:r>
              <w:rPr>
                <w:rFonts w:hint="eastAsia" w:ascii="宋体" w:hAnsi="宋体" w:eastAsia="宋体" w:cs="宋体"/>
                <w:color w:val="000000"/>
                <w:sz w:val="18"/>
                <w:szCs w:val="18"/>
              </w:rPr>
              <w:t>（送货地点：禄丰县人力资源和社会保障局）。</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9</w:t>
            </w:r>
          </w:p>
        </w:tc>
        <w:tc>
          <w:tcPr>
            <w:tcW w:w="88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打印机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A4幅面，黑白激光双面自动打印；鼓粉分离//打印速度：30页/分钟/首页打印输出时间＜8.5秒//打印分辨率：600*600dpi(优化1200dpi)//内存32MB//标配纸盒250页//接口：高速USB2.0//标准纸盒:通纸、薄纸、再生纸;手动进纸槽:普通纸、薄纸、厚纸、再生纸、标签纸、信封</w:t>
            </w:r>
            <w:r>
              <w:rPr>
                <w:rFonts w:hint="eastAsia" w:ascii="宋体" w:hAnsi="宋体" w:eastAsia="宋体" w:cs="宋体"/>
                <w:color w:val="000000"/>
                <w:sz w:val="18"/>
                <w:szCs w:val="18"/>
              </w:rPr>
              <w:t>（送货地点：禄丰县人力资源和社会保障局）。</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10</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便携式计算机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Intel酷睿i7-9750U处理器；内存：≥8G DDR4内存，预留扩展内存槽位（支持加速内存，配合硬盘使用，提升系统速度与性能）采用企业级MLC闪存颗粒，采用双级缓存系统架构，支持 TRIM 指令，采用4K块模式切片缓存，内置自适应智能缓存调度算法，支持永久缓存； 硬盘：≥256G固态硬盘；显示屏：≥15.6""FHD防眩光屏幕 16: 9（1920*1080）， 配置合金转轴，屏幕180度平放，显卡：GF1650 4G独立显卡；网卡：千兆网卡以及802.11 2x2无线网卡（集成蓝牙功能）键盘：防泼溅键盘；定位设备：全尺寸多点触控板+指点杆，按键与触控板分离，方便使用；摄像头：720P高清摄像头；接口：/2*USB3.1接口 其中1*type C、1*MINIDP、1*HDMI、Combo audio、RJ45、多合一读卡器；无线鼠标。体积：采用镁铝合金材质，减轻机身重量，坚固耐用 ，整机厚度≤24mm，重量≤2.3kg，极致便携, 内置30WHr以上锂电池;安全设备：TCM安全芯片，并提供结合安全芯片的使用软件;安全特性：配置硬盘检测芯片以及缓冲减震防护系统，自动感应笔记本运动状态，预防因意外震荡对硬盘造成损伤，并可在系统中查看硬盘状态;系统安全：原厂同品牌一键恢复操作系统（非Windows自带功能），可保留出厂备份和用户自定义备份;材质：A面采用合金材质，售后服务：制造厂商1年保修，工程师下一自然日带配件上门服务；同品牌原装包和原装鼠标；平均无故障时间（MTBF）不低于45万小时，原装整机出产，改装加装拒收/,需要提供设备厂商针对本项目的质量保证书原件</w:t>
            </w:r>
            <w:r>
              <w:rPr>
                <w:rFonts w:hint="eastAsia" w:ascii="宋体" w:hAnsi="宋体" w:eastAsia="宋体" w:cs="宋体"/>
                <w:color w:val="000000"/>
                <w:sz w:val="18"/>
                <w:szCs w:val="18"/>
              </w:rPr>
              <w:t>（送货地点：禄丰县统计局）。</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366"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11</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OPS电脑</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整机架构:采用插拔式模块电脑架构，接口严格遵循Intel相关规范,针脚数80Pin,与大屏无单独接线.散热处理:具备高效铜导管散热模组，超低静音侧出风散热设计.主板规格:采用H110芯片组，网络唤醒、上电开机、看门狗等功能；处理器性能:采用Intel第6代酷睿 Skylake平台I5处理器（CPU 7400及以上）主频3.0GHz或以上配置;内存性能:4G DDR3笔记本内存或以上配置;硬盘性能:128G SSD或以上配置,并具有防震功能;网络接入:内置10/100/1000M自适应网卡,WiFi遵循IEEE 802.11n标准;拓展接口:具备独立非外扩展6个USB（至少包含3路USB3.0）接口、HDMI*1、RS232*1,DP*1,满足教学拓展需求;屏体前置按键具有一键PC系统还原物理按钮;Windows10 Professional专业版(64Bit）电脑模块的平均无故障时间≥50000小时，电脑模块提供3C强制性认证（CCC证书的申请人、制造商、生产厂为同一企业），</w:t>
            </w:r>
            <w:r>
              <w:rPr>
                <w:rFonts w:hint="eastAsia" w:ascii="宋体" w:hAnsi="宋体" w:eastAsia="宋体" w:cs="宋体"/>
                <w:color w:val="000000"/>
                <w:sz w:val="18"/>
                <w:szCs w:val="18"/>
              </w:rPr>
              <w:t>（送货地点：</w:t>
            </w:r>
            <w:r>
              <w:rPr>
                <w:rFonts w:hint="eastAsia" w:ascii="宋体" w:hAnsi="宋体" w:eastAsia="宋体" w:cs="宋体"/>
                <w:color w:val="000000"/>
                <w:kern w:val="0"/>
                <w:sz w:val="18"/>
                <w:szCs w:val="18"/>
                <w:lang w:bidi="ar"/>
              </w:rPr>
              <w:t>禄丰县广通镇七屯小学）。</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12</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单反相机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 xml:space="preserve"> 传感器类型CMOS 传感器尺寸APS-C画幅（23.5*15.7mm）最大像素数2251万 有效像素2288万 最高分辨率5568×3712 图像分辨率DX(24×16) 影像区域：5568×3712(L：约2066万)4176×2784(M：约1162万)2784×1856(S：约516万)1.3x(18×12)  动画录制过程中所拍的DX格式照片：5568×3128(L：约1741万)，4176×2344(M：约978万)2784×1560(S：约434万)，动画录制过程中以1.3倍裁切所拍的照片: 4272×2400(L：约1025万)，3200×1800(M：约576万)2128×1192(S：约253万)，动画录制过程中以画面尺寸3840×2160所拍的照片:3840×2160（约829万）高清摄像  高清视频（2160）4K超高清更多4K超高清视频相机&gt;，镜头特点 镜头说明 AF-S 18-140mm f/3.5-5.6G ED VR镜头，实际焦距：f=18-140mm，镜头卡口 F卡口&gt;对焦方式 自动对焦，手动对焦（可以使用电子测距仪），对焦区域 单点AF，动态区域AF（9，21或51个对焦点），3D跟踪，群组区域AF，自动区域AF，对焦点数51点（包括15个十字型感应器和1个支持f/8的感应器），对焦辅助方式 对焦辅助灯最大光圈F3.5-5.6，显示功能 显示屏类型 触摸屏，旋转屏 显示屏像素 92.2万像素液晶屏，取景器类型 光学 取景器描述 眼平五棱镜单镜反光取景器画面覆盖率DX（24×16）影像区域：约100%（垂直与水平）1.3x（18×12）影像区域：约97%（垂直与水平）放大倍率：约0.94倍（50mm f/1.4镜头设为无穷远，-1.0m{sup(-1)}）视点：18.5mm（-1.0m，距离取景器接目镜表面中心）屈光度调节：-2-1m对焦屏：B型光亮磨砂对焦屏Mark II，带有AF区域框（可显示取景网格）反光板：即时返回型  快门性能快门类型  电子控制纵走式焦平面快门，电子前帘快门  快门速度 1/8000-30秒（以1/3或1/2EV为步长进行微调），B门，遥控B门，X250</w:t>
            </w:r>
            <w:r>
              <w:rPr>
                <w:rFonts w:hint="eastAsia" w:ascii="宋体" w:hAnsi="宋体" w:eastAsia="宋体" w:cs="宋体"/>
                <w:color w:val="000000"/>
                <w:sz w:val="18"/>
                <w:szCs w:val="18"/>
              </w:rPr>
              <w:t>（送货地点：</w:t>
            </w:r>
            <w:r>
              <w:rPr>
                <w:rFonts w:hint="eastAsia" w:ascii="宋体" w:hAnsi="宋体" w:eastAsia="宋体" w:cs="宋体"/>
                <w:color w:val="000000"/>
                <w:kern w:val="0"/>
                <w:sz w:val="18"/>
                <w:szCs w:val="18"/>
                <w:lang w:bidi="ar"/>
              </w:rPr>
              <w:t>禄丰县土官镇小学）。</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13</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数码复合机                        （复印一体机）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 xml:space="preserve">标配：复印/网络打印/彩色扫描功能/标配自动双面器/自动双面打印/复印打印速度A4每分钟28页/扫描速度每分钟25页（输稿器支持150页连续复印/扫描）/预热时间约18秒/首页输出少于6.4秒/输出纸张尺寸A5-R—A3，支持自定义纸张100×148mm-A3//复印、打印分辨率 </w:t>
            </w:r>
            <w:r>
              <w:rPr>
                <w:rStyle w:val="238"/>
                <w:rFonts w:hint="eastAsia" w:ascii="宋体" w:hAnsi="宋体" w:eastAsia="宋体" w:cs="宋体"/>
                <w:sz w:val="18"/>
                <w:szCs w:val="18"/>
                <w:lang w:bidi="ar"/>
              </w:rPr>
              <w:t>2400x600dpi/512MB内存/250页纸盒+100页旁路供纸盒（最大纸张容量1700页）/CIS接触式图像扫描方式/连续复印量1-999份/一键身份证复印/扫描至U盘/信封/水印打印/4行LCD中文操作面板/2合一/4合一/十字交错分页/高速USB2.0，10/100baseT/一次扫描多次复印/页码复印/电子分页/A3彩色扫描/全新的碳粉循环系统/无废粉</w:t>
            </w:r>
            <w:r>
              <w:rPr>
                <w:rFonts w:hint="eastAsia" w:ascii="宋体" w:hAnsi="宋体" w:eastAsia="宋体" w:cs="宋体"/>
                <w:color w:val="000000"/>
                <w:kern w:val="0"/>
                <w:sz w:val="18"/>
                <w:szCs w:val="18"/>
                <w:lang w:bidi="ar"/>
              </w:rPr>
              <w:t xml:space="preserve"> </w:t>
            </w:r>
            <w:r>
              <w:rPr>
                <w:rStyle w:val="238"/>
                <w:rFonts w:hint="eastAsia" w:ascii="宋体" w:hAnsi="宋体" w:eastAsia="宋体" w:cs="宋体"/>
                <w:sz w:val="18"/>
                <w:szCs w:val="18"/>
                <w:lang w:bidi="ar"/>
              </w:rPr>
              <w:t>/最大月印量6.4万/月;配送双面自动输稿器（50页）赠送机柜</w:t>
            </w:r>
            <w:r>
              <w:rPr>
                <w:rFonts w:hint="eastAsia" w:ascii="宋体" w:hAnsi="宋体" w:eastAsia="宋体" w:cs="宋体"/>
                <w:color w:val="000000"/>
                <w:sz w:val="18"/>
                <w:szCs w:val="18"/>
              </w:rPr>
              <w:t>（送货地点：</w:t>
            </w:r>
            <w:r>
              <w:rPr>
                <w:rFonts w:hint="eastAsia" w:ascii="宋体" w:hAnsi="宋体" w:eastAsia="宋体" w:cs="宋体"/>
                <w:color w:val="000000"/>
                <w:kern w:val="0"/>
                <w:sz w:val="18"/>
                <w:szCs w:val="18"/>
                <w:lang w:bidi="ar"/>
              </w:rPr>
              <w:t>土官镇人民政府社会事务公室）。</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14</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多功能一体机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黑白激光复印机，A4幅面，鼓粉分离，</w:t>
            </w:r>
            <w:r>
              <w:rPr>
                <w:rFonts w:hint="eastAsia" w:ascii="宋体" w:hAnsi="宋体" w:eastAsia="宋体" w:cs="宋体"/>
                <w:kern w:val="0"/>
                <w:sz w:val="18"/>
                <w:szCs w:val="18"/>
                <w:lang w:bidi="ar"/>
              </w:rPr>
              <w:t>支持自动双面打印复印，带双面自动进稿器，带扫描功能，支持有线/无线连接，打印速度每分钟30页及以上</w:t>
            </w:r>
            <w:r>
              <w:rPr>
                <w:rFonts w:hint="eastAsia" w:ascii="宋体" w:hAnsi="宋体" w:eastAsia="宋体" w:cs="宋体"/>
                <w:sz w:val="18"/>
                <w:szCs w:val="18"/>
              </w:rPr>
              <w:t>（送货地点：</w:t>
            </w:r>
            <w:r>
              <w:rPr>
                <w:rFonts w:hint="eastAsia" w:ascii="宋体" w:hAnsi="宋体" w:eastAsia="宋体" w:cs="宋体"/>
                <w:kern w:val="0"/>
                <w:sz w:val="18"/>
                <w:szCs w:val="18"/>
                <w:lang w:bidi="ar"/>
              </w:rPr>
              <w:t>碧城镇人民政府）。</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15</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台式计算机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商用台式电脑操作系统 预装Windows 10 简体中文64bit(64位简体中文）。Intel酷睿i5 7400 CPU频率3GHz3最高睿频5GHz 总线规格DMI3 8GT/s 缓存L3 6MB 核心架构Kaby Lake 核心/线程数 四核心/四线程 制程工艺14nm 存储设备内存容量8GB 内存类型DDR4 内存插槽2个DiMM插槽 最大内存容量32GB 硬盘容量128GB+1TB 硬盘描述 混合硬盘（SSD+7200转HDD)  光驱类型无内置光驱 显卡/声显卡类型 入门级独立显卡  显卡芯片 NVIDIA GeForce GT730  21.5英寸液晶显示器，显存容量2GB  DirectX 12  网络通信 支持无线网卡 支持802.11a/b/g/n/ac无线协议 有线网卡Killer1000Mbps以太网卡I/O接口数据接口2×USB2.0，6×USB3.0 音頻接口 耳机输出接口，麦克风输入接口  视频接口VGA,HDMI,DisplayPort 网络接口RJ45(网络接口）其他接口 电源接口 其他参数 电源400w电源适配器 机箱类型 立式 机箱颜色银黑色 键鼠特性 有线鼠标 有线键盘，PC电脑附包装清单 主机xl保修卡xl说明书xl驱动光盘xl 数据线xl 电源xl 键鼠套装xl 保修信息保修政策 全国联保，享受三包服务 质保时间2年 质保备注 整机3年</w:t>
            </w:r>
            <w:r>
              <w:rPr>
                <w:rFonts w:hint="eastAsia" w:ascii="宋体" w:hAnsi="宋体" w:eastAsia="宋体" w:cs="宋体"/>
                <w:color w:val="000000"/>
                <w:sz w:val="18"/>
                <w:szCs w:val="18"/>
              </w:rPr>
              <w:t>（送货地点：</w:t>
            </w:r>
            <w:r>
              <w:rPr>
                <w:rFonts w:hint="eastAsia" w:ascii="宋体" w:hAnsi="宋体" w:eastAsia="宋体" w:cs="宋体"/>
                <w:color w:val="000000"/>
                <w:kern w:val="0"/>
                <w:sz w:val="18"/>
                <w:szCs w:val="18"/>
                <w:lang w:bidi="ar"/>
              </w:rPr>
              <w:t>碧城镇农业农村服务中心）。</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16</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多功能一体机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 xml:space="preserve"> 黑白激光复印机，A4幅面，鼓粉分离，支持自动双面打印，带双面自动进稿器，带扫描功能，支持有线/无线连接，打印速度每分钟30页及以上</w:t>
            </w:r>
            <w:r>
              <w:rPr>
                <w:rFonts w:hint="eastAsia" w:ascii="宋体" w:hAnsi="宋体" w:eastAsia="宋体" w:cs="宋体"/>
                <w:color w:val="000000"/>
                <w:sz w:val="18"/>
                <w:szCs w:val="18"/>
              </w:rPr>
              <w:t>（送货地点：</w:t>
            </w:r>
            <w:r>
              <w:rPr>
                <w:rFonts w:hint="eastAsia" w:ascii="宋体" w:hAnsi="宋体" w:eastAsia="宋体" w:cs="宋体"/>
                <w:color w:val="000000"/>
                <w:kern w:val="0"/>
                <w:sz w:val="18"/>
                <w:szCs w:val="18"/>
                <w:lang w:bidi="ar"/>
              </w:rPr>
              <w:t>碧城镇农业农村服务中心）。</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17</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针式打印机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针式打印机，USB接口，副面A4，耗材类型：色带，不支持双面打印</w:t>
            </w:r>
            <w:r>
              <w:rPr>
                <w:rFonts w:hint="eastAsia" w:ascii="宋体" w:hAnsi="宋体" w:eastAsia="宋体" w:cs="宋体"/>
                <w:color w:val="000000"/>
                <w:sz w:val="18"/>
                <w:szCs w:val="18"/>
              </w:rPr>
              <w:t>（送货地点：</w:t>
            </w:r>
            <w:r>
              <w:rPr>
                <w:rFonts w:hint="eastAsia" w:ascii="宋体" w:hAnsi="宋体" w:eastAsia="宋体" w:cs="宋体"/>
                <w:color w:val="000000"/>
                <w:kern w:val="0"/>
                <w:sz w:val="18"/>
                <w:szCs w:val="18"/>
                <w:lang w:bidi="ar"/>
              </w:rPr>
              <w:t>碧城镇农业农村服务中心）。</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18</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打印机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A4黑白激光打印机；24ppm；2400×600 dpi；GDI；标配32Mb；自动双面打印</w:t>
            </w:r>
            <w:r>
              <w:rPr>
                <w:rFonts w:hint="eastAsia" w:ascii="宋体" w:hAnsi="宋体" w:eastAsia="宋体" w:cs="宋体"/>
                <w:color w:val="000000"/>
                <w:sz w:val="18"/>
                <w:szCs w:val="18"/>
              </w:rPr>
              <w:t>（送货地点：</w:t>
            </w:r>
            <w:r>
              <w:rPr>
                <w:rFonts w:hint="eastAsia" w:ascii="宋体" w:hAnsi="宋体" w:eastAsia="宋体" w:cs="宋体"/>
                <w:color w:val="000000"/>
                <w:kern w:val="0"/>
                <w:sz w:val="18"/>
                <w:szCs w:val="18"/>
                <w:lang w:bidi="ar"/>
              </w:rPr>
              <w:t>禄丰县医疗保障局）。</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sz w:val="18"/>
                <w:szCs w:val="18"/>
              </w:rPr>
            </w:pPr>
            <w:r>
              <w:rPr>
                <w:rFonts w:hint="eastAsia" w:ascii="宋体" w:hAnsi="宋体" w:eastAsia="宋体" w:cs="宋体"/>
                <w:b/>
                <w:sz w:val="18"/>
                <w:szCs w:val="18"/>
              </w:rPr>
              <w:t>19</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碎纸机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中端办公型。可碎光碟，订书钉,回型针,信用卡等,光盘、信用卡与纸张分别粉碎，双功能，实现即能碎光盘、信用卡又能保证碎纸效果 可连续工作一小时</w:t>
            </w:r>
            <w:r>
              <w:rPr>
                <w:rFonts w:hint="eastAsia" w:ascii="宋体" w:hAnsi="宋体" w:eastAsia="宋体" w:cs="宋体"/>
                <w:color w:val="000000"/>
                <w:sz w:val="18"/>
                <w:szCs w:val="18"/>
              </w:rPr>
              <w:t>（送货地点：</w:t>
            </w:r>
            <w:r>
              <w:rPr>
                <w:rFonts w:hint="eastAsia" w:ascii="宋体" w:hAnsi="宋体" w:eastAsia="宋体" w:cs="宋体"/>
                <w:color w:val="000000"/>
                <w:kern w:val="0"/>
                <w:sz w:val="18"/>
                <w:szCs w:val="18"/>
                <w:lang w:bidi="ar"/>
              </w:rPr>
              <w:t>禄丰县医疗保障局）。</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b/>
                <w:sz w:val="18"/>
                <w:szCs w:val="18"/>
                <w:lang w:val="en-US" w:eastAsia="zh-CN"/>
              </w:rPr>
            </w:pPr>
            <w:r>
              <w:rPr>
                <w:rFonts w:hint="eastAsia" w:ascii="宋体" w:hAnsi="宋体" w:eastAsia="宋体" w:cs="宋体"/>
                <w:b/>
                <w:sz w:val="18"/>
                <w:szCs w:val="18"/>
                <w:lang w:val="en-US" w:eastAsia="zh-CN"/>
              </w:rPr>
              <w:t>20</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电脑</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I5-8500(6核6线程）/4G/1TB/DVDRW超薄/集成/24寸/中型机箱/有线键鼠</w:t>
            </w:r>
            <w:r>
              <w:rPr>
                <w:rFonts w:hint="eastAsia" w:ascii="宋体" w:hAnsi="宋体" w:eastAsia="宋体" w:cs="宋体"/>
                <w:color w:val="000000"/>
                <w:sz w:val="18"/>
                <w:szCs w:val="18"/>
              </w:rPr>
              <w:t>（送货地点：</w:t>
            </w:r>
            <w:r>
              <w:rPr>
                <w:rFonts w:hint="eastAsia" w:ascii="宋体" w:hAnsi="宋体" w:eastAsia="宋体" w:cs="宋体"/>
                <w:color w:val="000000"/>
                <w:kern w:val="0"/>
                <w:sz w:val="18"/>
                <w:szCs w:val="18"/>
                <w:lang w:bidi="ar"/>
              </w:rPr>
              <w:t>禄丰县医疗保障局）。</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18"/>
                <w:szCs w:val="18"/>
                <w:lang w:eastAsia="zh-CN"/>
              </w:rPr>
            </w:pPr>
            <w:r>
              <w:rPr>
                <w:rFonts w:hint="eastAsia" w:ascii="宋体" w:hAnsi="宋体" w:eastAsia="宋体" w:cs="宋体"/>
                <w:b/>
                <w:sz w:val="18"/>
                <w:szCs w:val="18"/>
              </w:rPr>
              <w:t>2</w:t>
            </w:r>
            <w:r>
              <w:rPr>
                <w:rFonts w:hint="eastAsia" w:ascii="宋体" w:hAnsi="宋体" w:eastAsia="宋体" w:cs="宋体"/>
                <w:b/>
                <w:sz w:val="18"/>
                <w:szCs w:val="18"/>
                <w:lang w:val="en-US" w:eastAsia="zh-CN"/>
              </w:rPr>
              <w:t>1</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复印机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出厂标配自动双面进稿器+无堆叠双面翻转器+自动双面复印+自动双面打印+A3彩色扫描组件（原厂文档扫描管理软件OCR实识率达99%以上）+串联打印、复印功能一体化，46页每分钟复印打印速度，标配PCL语言网络打印，扫描速度70页每分钟，A3-A5激光数码复印，600*1200dpi的复印打印分辨率，预热时间小于12秒，标配2GB内存,无机械硬盘设计16GSSD，手送托盘：300g/㎡,支持A3W和1200MM超宽超长纸及超厚证卡打印，标配双层500页万用纸盒最小A6+100页手送旁路+原装可装纸式落地式原装工作柜，串联复印打印功能可提高双倍输出速度，混合尺寸不等宽原稿复印，25％-400％缩放，连续复印、打印999份，一键式身份证复印功能，卡片制作复印，电子分页、分组分套错位输出，部门计数1000个，小册子复印打印，封面封底插入功能，7英寸彩色WVGA触摸屏，USB2.0接口、10Base-T/1000Base-TX，支持内置LDAP协议，虚拟键盘输入，文档保密功能，设置数据克隆，远程监控，远程操作，十种复印图像编辑功能，五种打印编辑功能，双组分显影设计，墨粉节粉模式，节能模式。取得中国节能产品（CSC）认证，中国低炭标志产品认证，环境标志产品（CEC）认证，鼓粉分离，双组分设计（鼓组件寿命300000页，粉组件寿命40000页）整机寿命300万印张</w:t>
            </w:r>
            <w:r>
              <w:rPr>
                <w:rFonts w:hint="eastAsia" w:ascii="宋体" w:hAnsi="宋体" w:eastAsia="宋体" w:cs="宋体"/>
                <w:color w:val="000000"/>
                <w:sz w:val="18"/>
                <w:szCs w:val="18"/>
              </w:rPr>
              <w:t>（送货地点：</w:t>
            </w:r>
            <w:r>
              <w:rPr>
                <w:rFonts w:hint="eastAsia" w:ascii="宋体" w:hAnsi="宋体" w:eastAsia="宋体" w:cs="宋体"/>
                <w:color w:val="000000"/>
                <w:kern w:val="0"/>
                <w:sz w:val="18"/>
                <w:szCs w:val="18"/>
                <w:lang w:bidi="ar"/>
              </w:rPr>
              <w:t>禄丰县医疗保障局）。</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333333"/>
                <w:kern w:val="0"/>
                <w:sz w:val="18"/>
                <w:szCs w:val="18"/>
                <w:lang w:bidi="ar"/>
              </w:rPr>
              <w:t>套</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18"/>
                <w:szCs w:val="18"/>
                <w:lang w:eastAsia="zh-CN"/>
              </w:rPr>
            </w:pPr>
            <w:r>
              <w:rPr>
                <w:rFonts w:hint="eastAsia" w:ascii="宋体" w:hAnsi="宋体" w:eastAsia="宋体" w:cs="宋体"/>
                <w:b/>
                <w:sz w:val="18"/>
                <w:szCs w:val="18"/>
              </w:rPr>
              <w:t>2</w:t>
            </w:r>
            <w:r>
              <w:rPr>
                <w:rFonts w:hint="eastAsia" w:ascii="宋体" w:hAnsi="宋体" w:eastAsia="宋体" w:cs="宋体"/>
                <w:b/>
                <w:sz w:val="18"/>
                <w:szCs w:val="18"/>
                <w:lang w:val="en-US" w:eastAsia="zh-CN"/>
              </w:rPr>
              <w:t>2</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复印机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打印、扫描、复印；打印幅面A3和A3以上幅面；类型黑白激光；扫描类型平板式；扫描率600dpi×600dpi；灰阶：灰度等级256级；扫描方式：平板式；扫描速度2520i-22页/分钟2525i-25页/分钟；重量约78.4kg；接口：100BASE-TX、USB2.0;支持纸张尺寸A3-A5R、8K、16K、16KR；尺寸：565mm×693mm×907mm；分辨率：1200×1200dpi；首页打印时间：2520（6秒）2525i(5.4秒)；打印速度：2520i-22页/分钟2525i-25页/分钟；复印分辨率：1200dpi（等效）×600dpi。首页复印时间：3.9秒；最大复印页数；连续复印张数999张；复印比例：25%-400%(以1%为单位)；WiFi(无线)接口；可配；网络协议：TCP/TF；有线网络接口：100BASE-TX、USB2.0</w:t>
            </w:r>
            <w:r>
              <w:rPr>
                <w:rFonts w:hint="eastAsia" w:ascii="宋体" w:hAnsi="宋体" w:eastAsia="宋体" w:cs="宋体"/>
                <w:color w:val="000000"/>
                <w:sz w:val="18"/>
                <w:szCs w:val="18"/>
              </w:rPr>
              <w:t>（送货地点：</w:t>
            </w:r>
            <w:r>
              <w:rPr>
                <w:rFonts w:hint="eastAsia" w:ascii="宋体" w:hAnsi="宋体" w:eastAsia="宋体" w:cs="宋体"/>
                <w:color w:val="000000"/>
                <w:kern w:val="0"/>
                <w:sz w:val="18"/>
                <w:szCs w:val="18"/>
                <w:lang w:bidi="ar"/>
              </w:rPr>
              <w:t>禄丰县公安局）。</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18"/>
                <w:szCs w:val="18"/>
                <w:lang w:eastAsia="zh-CN"/>
              </w:rPr>
            </w:pPr>
            <w:r>
              <w:rPr>
                <w:rFonts w:hint="eastAsia" w:ascii="宋体" w:hAnsi="宋体" w:eastAsia="宋体" w:cs="宋体"/>
                <w:b/>
                <w:sz w:val="18"/>
                <w:szCs w:val="18"/>
              </w:rPr>
              <w:t>2</w:t>
            </w:r>
            <w:r>
              <w:rPr>
                <w:rFonts w:hint="eastAsia" w:ascii="宋体" w:hAnsi="宋体" w:eastAsia="宋体" w:cs="宋体"/>
                <w:b/>
                <w:sz w:val="18"/>
                <w:szCs w:val="18"/>
                <w:lang w:val="en-US" w:eastAsia="zh-CN"/>
              </w:rPr>
              <w:t>3</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电脑</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计算机设备基本参数 上市时间2017年11月，产品类型商用台式电脑操作系统 预装Windows 10 简体中文64bit(64位简体中文）。Intel酷睿i5 7400 CPU频率3GHz3最高睿频5GHz 总线规格DMI3 8GT/s 缓存L3 6MB 核心架构Kaby Lake 核心/线程数 四核心/四线程 制程工艺14nm 存储设备内存容量8GB 内存类型DDR4 内存插槽2个DiMM插槽 最大内存容量32GB 硬盘容量128GB+1TB 硬盘描述 混合硬盘（SSD+7200转HDD)  光驱类型无内置光驱 显卡/声显卡类型 入门级独立显卡  显卡芯片 NVIDIA GeForce GT730  21.5英寸液晶显示器，显存容量2GB  DirectX 12  网络通信 支持无线网卡 支持802.11a/b/g/n/ac无线协议 有线网卡Killer1000Mbps以太网卡I/O接口数据接口2×USB2.0，6×USB3.0 音頻接口 耳机输出接口，麦克风输入接口  视频接口VGA,HDMI,DisplayPort 网络接口RJ45(网络接口）其他接口 电源接口 其他参数 电源400w电源适配器 机箱类型 立式 机箱颜色银黑色 机箱尺寸376×324.5×165mm  机箱重量9kg  键鼠特性 有线鼠标 有线键盘，PC电脑附包装清单 主机xl保修卡xl说明书xl驱动光盘xl 数据线xl 电源xl 键鼠套装xl 保修信息保修政策 全国联保，享受三包服务 质保时间2年 质保备注 整机3年</w:t>
            </w:r>
            <w:r>
              <w:rPr>
                <w:rFonts w:hint="eastAsia" w:ascii="宋体" w:hAnsi="宋体" w:eastAsia="宋体" w:cs="宋体"/>
                <w:color w:val="000000"/>
                <w:sz w:val="18"/>
                <w:szCs w:val="18"/>
              </w:rPr>
              <w:t>（送货地点：</w:t>
            </w:r>
            <w:r>
              <w:rPr>
                <w:rFonts w:hint="eastAsia" w:ascii="宋体" w:hAnsi="宋体" w:eastAsia="宋体" w:cs="宋体"/>
                <w:color w:val="000000"/>
                <w:kern w:val="0"/>
                <w:sz w:val="18"/>
                <w:szCs w:val="18"/>
                <w:lang w:bidi="ar"/>
              </w:rPr>
              <w:t>碧城镇滇中引水工程协调领导小组办公室）。</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b/>
                <w:sz w:val="18"/>
                <w:szCs w:val="18"/>
                <w:lang w:val="en-US" w:eastAsia="zh-CN"/>
              </w:rPr>
            </w:pPr>
            <w:r>
              <w:rPr>
                <w:rFonts w:hint="eastAsia" w:ascii="宋体" w:hAnsi="宋体" w:eastAsia="宋体" w:cs="宋体"/>
                <w:b/>
                <w:sz w:val="18"/>
                <w:szCs w:val="18"/>
                <w:lang w:val="en-US" w:eastAsia="zh-CN"/>
              </w:rPr>
              <w:t>24</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移动存储设备</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容量2TB,尺寸2.5英寸，接口类型：USB3.0，无外接电源，配置：产品+数据线+便携包+Ｙ型数据线</w:t>
            </w:r>
            <w:r>
              <w:rPr>
                <w:rFonts w:hint="eastAsia" w:ascii="宋体" w:hAnsi="宋体" w:eastAsia="宋体" w:cs="宋体"/>
                <w:color w:val="000000"/>
                <w:sz w:val="18"/>
                <w:szCs w:val="18"/>
              </w:rPr>
              <w:t>（送货地点：</w:t>
            </w:r>
            <w:r>
              <w:rPr>
                <w:rFonts w:hint="eastAsia" w:ascii="宋体" w:hAnsi="宋体" w:eastAsia="宋体" w:cs="宋体"/>
                <w:color w:val="000000"/>
                <w:kern w:val="0"/>
                <w:sz w:val="18"/>
                <w:szCs w:val="18"/>
                <w:lang w:bidi="ar"/>
              </w:rPr>
              <w:t>碧城镇滇中引水工程协调领导小组办公室 ）。</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b/>
                <w:sz w:val="18"/>
                <w:szCs w:val="18"/>
                <w:lang w:val="en-US" w:eastAsia="zh-CN"/>
              </w:rPr>
            </w:pPr>
            <w:r>
              <w:rPr>
                <w:rFonts w:hint="eastAsia" w:ascii="宋体" w:hAnsi="宋体" w:eastAsia="宋体" w:cs="宋体"/>
                <w:b/>
                <w:sz w:val="18"/>
                <w:szCs w:val="18"/>
                <w:lang w:val="en-US" w:eastAsia="zh-CN"/>
              </w:rPr>
              <w:t>25</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单反相机</w:t>
            </w:r>
          </w:p>
        </w:tc>
        <w:tc>
          <w:tcPr>
            <w:tcW w:w="75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产品类型:单反相机,操作方式 全自动操作&gt;,传感器类型 CMOS&gt;,传感器尺寸 APS画幅（23.5*15.6mm）,最大像素数 2478万,有效像素 2416万高像素更多同价位高像素相机&gt;,最高分辨率 6000×4000,图像分辨率 6000×4000（大）,4496×3000（中）,2992×2000（小）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镜头特点: F卡口（带有AF接点）， 18-140mm f/3.5-5.6G ED VR，实际焦距：18-140mm,镜头卡口 F卡口&gt;对焦方式 自动对焦,对焦区域 单点AF，动态区域AF（9，21或39个对焦点），3D跟踪，自动区域AF,对焦点数 39点（包括9个十字型感应器）对焦点越高对焦面积越广,最大光圈 F3.5光圈越大越好,光圈范围 F3.5-5.6显示屏类型 触摸屏，旋转屏,显示屏尺寸 3.2英寸,显示屏像素 103.68万像素液晶屏,取景器类型 光学,取景器描述 画面覆盖率：约95%（垂直与水平）,放大倍率：约0.82倍（50mm f/1.4 镜头设为无穷远，屈光度为–1.0m）视点：距离取景器接目镜表面中心17mm（屈光度为-1.0m）,屈光度调节：-1.7-0.5m,对焦屏：B型光亮磨砂对焦屏Mark VII,反光板：即时返回型,快门类型 电子控制纵走式焦平面快门,快门速度 1/4000-30秒（以1/3或1/2EV为步长进行微调），Bulb（B 门），Time（遥控B门）闪光灯类型 内置外接闪光灯(热靴) 支持闪光模式 自动，不闪光，强制闪光，防红眼，慢速同步,闪光指数 12,曝光模式 自动曝光，程序自动曝光（P），光圈优先（A），快门优先（S），手动曝光（M）曝光补偿 ±5EV（1/3EV步长）,测光方式 矩阵测光，中央重点测光，点测光,白平衡 自动，预设（白炽灯，荧光灯（7种类型），晴天，闪光灯，阴天，背阴），手动预设，除手动预设以外均可进行微调,感光度 ISO 100-25600防抖性能 光学防抖&gt;自拍功能 2秒，5秒，10秒，12秒，关,连拍功能 支持（最高约5张/秒）,存储卡类型 SD/SDHC/SDXC卡（兼容UHS-I）,文件格式 图片：JPEG，RAW,视频：MOV，H.264，MPEG-4,电池类型 锂电池（EN-EL14a）,电源性能 EH-5b电源。</w:t>
            </w:r>
            <w:r>
              <w:rPr>
                <w:rFonts w:hint="eastAsia" w:ascii="宋体" w:hAnsi="宋体" w:eastAsia="宋体" w:cs="宋体"/>
                <w:color w:val="000000"/>
                <w:sz w:val="18"/>
                <w:szCs w:val="18"/>
              </w:rPr>
              <w:t>（送货地点：</w:t>
            </w:r>
            <w:r>
              <w:rPr>
                <w:rFonts w:hint="eastAsia" w:ascii="宋体" w:hAnsi="宋体" w:eastAsia="宋体" w:cs="宋体"/>
                <w:color w:val="000000"/>
                <w:kern w:val="0"/>
                <w:sz w:val="18"/>
                <w:szCs w:val="18"/>
                <w:lang w:bidi="ar"/>
              </w:rPr>
              <w:t>黑井镇人民政府 ）。</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r>
        <w:tblPrEx>
          <w:tblLayout w:type="fixed"/>
          <w:tblCellMar>
            <w:top w:w="15" w:type="dxa"/>
            <w:left w:w="15" w:type="dxa"/>
            <w:bottom w:w="15" w:type="dxa"/>
            <w:right w:w="15" w:type="dxa"/>
          </w:tblCellMar>
        </w:tblPrEx>
        <w:trPr>
          <w:trHeight w:val="61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b/>
                <w:sz w:val="18"/>
                <w:szCs w:val="18"/>
                <w:lang w:val="en-US" w:eastAsia="zh-CN"/>
              </w:rPr>
            </w:pPr>
            <w:r>
              <w:rPr>
                <w:rFonts w:hint="eastAsia" w:ascii="宋体" w:hAnsi="宋体" w:eastAsia="宋体" w:cs="宋体"/>
                <w:b/>
                <w:sz w:val="18"/>
                <w:szCs w:val="18"/>
                <w:lang w:val="en-US" w:eastAsia="zh-CN"/>
              </w:rPr>
              <w:t>26</w:t>
            </w:r>
          </w:p>
        </w:tc>
        <w:tc>
          <w:tcPr>
            <w:tcW w:w="8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sz w:val="18"/>
                <w:szCs w:val="18"/>
              </w:rPr>
            </w:pPr>
            <w:r>
              <w:rPr>
                <w:rFonts w:hint="eastAsia" w:ascii="宋体" w:hAnsi="宋体" w:eastAsia="宋体" w:cs="宋体"/>
                <w:color w:val="000000"/>
                <w:kern w:val="0"/>
                <w:sz w:val="18"/>
                <w:szCs w:val="18"/>
                <w:lang w:bidi="ar"/>
              </w:rPr>
              <w:t>复印机</w:t>
            </w:r>
          </w:p>
        </w:tc>
        <w:tc>
          <w:tcPr>
            <w:tcW w:w="7528"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eastAsia="宋体" w:cs="宋体"/>
                <w:sz w:val="18"/>
                <w:szCs w:val="18"/>
              </w:rPr>
            </w:pPr>
            <w:r>
              <w:rPr>
                <w:rFonts w:hint="eastAsia" w:ascii="宋体" w:hAnsi="宋体" w:eastAsia="宋体" w:cs="宋体"/>
                <w:color w:val="000000"/>
                <w:kern w:val="0"/>
                <w:sz w:val="18"/>
                <w:szCs w:val="18"/>
                <w:lang w:bidi="ar"/>
              </w:rPr>
              <w:t>复印打印速度每分钟35页/扫描速度黑彩同速每分钟48页/幅面A3-A6R/1200×1200dpi/256级灰度/2GB内存/8GB固态硬盘/320硬盘/T1024(双核）1G CPU/2×500页万用供纸盒/1×150张旁路内置纸盒/最大7150页纸张容量/9英寸全中文彩色液显触屏/双面器/双面进稿器/25-400%缩放/999页连续复印/预热时间18秒/首张复印时间3.6秒/小册子复印/电子交错分页/10000个部门代码/高速USB2.0/USB Host/10BASE-T/100BASE-TX网络接口/混合原稿复印/电子归档/预览图片文件名/证件双面复印/多合一/软件成本管理/U盘直接打印/直接扫描至U盘/标注留白备忘页/文件夹功能/页码插入/机密打印/安全水印/双面复印预览/图像合成/高压缩PDF/多功能发送/智能校准/分割/留装订线/任务完成通知/消除框/自动纸盒切换/半自动纸盒关闭功能/废粉盒循环使用/500页出纸空间/最大月负量20万页/超精细单组份成像技术/3C认证/节能产品/认证/环保CEC认证/超精细单组份成像技术/60万印长寿命非晶硅鼓组件/3C认证/节能产品/认证/环保CEC认证/厂家出具三年或60万质保卡/三年或60万质保条例/要求厂家针对此次采购给予专项授权及售后服务承诺（原件）</w:t>
            </w:r>
            <w:r>
              <w:rPr>
                <w:rFonts w:hint="eastAsia" w:ascii="宋体" w:hAnsi="宋体" w:eastAsia="宋体" w:cs="宋体"/>
                <w:color w:val="000000"/>
                <w:sz w:val="18"/>
                <w:szCs w:val="18"/>
              </w:rPr>
              <w:t>（送货地点：</w:t>
            </w:r>
            <w:r>
              <w:rPr>
                <w:rFonts w:hint="eastAsia" w:ascii="宋体" w:hAnsi="宋体" w:eastAsia="宋体" w:cs="宋体"/>
                <w:color w:val="000000"/>
                <w:kern w:val="0"/>
                <w:sz w:val="18"/>
                <w:szCs w:val="18"/>
                <w:lang w:bidi="ar"/>
              </w:rPr>
              <w:t>黑井镇人民政府 ）。</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台</w:t>
            </w:r>
          </w:p>
        </w:tc>
      </w:tr>
    </w:tbl>
    <w:p>
      <w:pPr>
        <w:adjustRightInd w:val="0"/>
        <w:snapToGrid w:val="0"/>
        <w:spacing w:before="156" w:beforeLines="50" w:line="460" w:lineRule="exact"/>
        <w:ind w:firstLine="1260" w:firstLineChars="600"/>
        <w:outlineLvl w:val="0"/>
        <w:rPr>
          <w:rFonts w:ascii="Times New Roman" w:hAnsi="Times New Roman" w:eastAsia="宋体" w:cs="Times New Roman"/>
          <w:szCs w:val="24"/>
        </w:rPr>
      </w:pPr>
    </w:p>
    <w:sectPr>
      <w:headerReference r:id="rId3" w:type="default"/>
      <w:footerReference r:id="rId4" w:type="default"/>
      <w:pgSz w:w="11906" w:h="16838"/>
      <w:pgMar w:top="1247" w:right="1247" w:bottom="1247" w:left="124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9810488"/>
    </w:sdtPr>
    <w:sdtContent>
      <w:p>
        <w:pPr>
          <w:pStyle w:val="30"/>
          <w:jc w:val="center"/>
        </w:pPr>
        <w:r>
          <w:fldChar w:fldCharType="begin"/>
        </w:r>
        <w:r>
          <w:instrText xml:space="preserve">PAGE   \* MERGEFORMAT</w:instrText>
        </w:r>
        <w:r>
          <w:fldChar w:fldCharType="separate"/>
        </w:r>
        <w:r>
          <w:rPr>
            <w:lang w:val="zh-CN"/>
          </w:rPr>
          <w:t>46</w:t>
        </w:r>
        <w:r>
          <w:rPr>
            <w:lang w:val="zh-CN"/>
          </w:rP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ascii="华文新魏" w:hAnsi="黑体" w:eastAsia="华文新魏" w:cs="宋体"/>
        <w:b/>
        <w:color w:val="333333"/>
        <w:kern w:val="0"/>
        <w:sz w:val="24"/>
        <w:szCs w:val="24"/>
      </w:rPr>
    </w:pPr>
    <w:sdt>
      <w:sdtPr>
        <w:rPr>
          <w:rFonts w:hint="eastAsia" w:ascii="华文新魏" w:hAnsi="黑体" w:eastAsia="华文新魏" w:cs="宋体"/>
          <w:b/>
          <w:color w:val="333333"/>
          <w:kern w:val="0"/>
          <w:sz w:val="24"/>
          <w:szCs w:val="24"/>
        </w:rPr>
        <w:alias w:val="作者"/>
        <w:id w:val="643548194"/>
        <w:text/>
      </w:sdtPr>
      <w:sdtEndPr>
        <w:rPr>
          <w:rFonts w:hint="eastAsia" w:ascii="华文新魏" w:hAnsi="黑体" w:eastAsia="华文新魏" w:cs="宋体"/>
          <w:b/>
          <w:color w:val="333333"/>
          <w:kern w:val="0"/>
          <w:sz w:val="24"/>
          <w:szCs w:val="24"/>
        </w:rPr>
      </w:sdtEndPr>
      <w:sdtContent>
        <w:r>
          <w:rPr>
            <w:rFonts w:hint="eastAsia" w:ascii="华文新魏" w:hAnsi="黑体" w:eastAsia="华文新魏" w:cs="宋体"/>
            <w:b/>
            <w:color w:val="333333"/>
            <w:kern w:val="0"/>
            <w:sz w:val="24"/>
            <w:szCs w:val="24"/>
          </w:rPr>
          <w:t>禄丰县各行政事业单位办公设备（电子产品）采购项目                     招标文件</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F9"/>
    <w:rsid w:val="0000315B"/>
    <w:rsid w:val="00007EB4"/>
    <w:rsid w:val="00011B42"/>
    <w:rsid w:val="0001231B"/>
    <w:rsid w:val="00017C1D"/>
    <w:rsid w:val="00023BCD"/>
    <w:rsid w:val="000256D9"/>
    <w:rsid w:val="0002591F"/>
    <w:rsid w:val="00026DAD"/>
    <w:rsid w:val="00027692"/>
    <w:rsid w:val="00052FAF"/>
    <w:rsid w:val="00054F16"/>
    <w:rsid w:val="0005585F"/>
    <w:rsid w:val="0005634A"/>
    <w:rsid w:val="00056988"/>
    <w:rsid w:val="000600CC"/>
    <w:rsid w:val="000647D9"/>
    <w:rsid w:val="00072153"/>
    <w:rsid w:val="000739EF"/>
    <w:rsid w:val="00074277"/>
    <w:rsid w:val="0007469A"/>
    <w:rsid w:val="0007799A"/>
    <w:rsid w:val="00082DCD"/>
    <w:rsid w:val="00084F82"/>
    <w:rsid w:val="0008770C"/>
    <w:rsid w:val="00091F29"/>
    <w:rsid w:val="00092155"/>
    <w:rsid w:val="000A0290"/>
    <w:rsid w:val="000A528B"/>
    <w:rsid w:val="000B1119"/>
    <w:rsid w:val="000B13DD"/>
    <w:rsid w:val="000B2D3F"/>
    <w:rsid w:val="000C2AAE"/>
    <w:rsid w:val="000C343E"/>
    <w:rsid w:val="000C5BA5"/>
    <w:rsid w:val="000E0247"/>
    <w:rsid w:val="000E0CA0"/>
    <w:rsid w:val="000E1E24"/>
    <w:rsid w:val="000E2DA3"/>
    <w:rsid w:val="000E3321"/>
    <w:rsid w:val="000F0898"/>
    <w:rsid w:val="000F2B2A"/>
    <w:rsid w:val="0010088E"/>
    <w:rsid w:val="00101954"/>
    <w:rsid w:val="0010306C"/>
    <w:rsid w:val="00103714"/>
    <w:rsid w:val="00103BB3"/>
    <w:rsid w:val="001156C0"/>
    <w:rsid w:val="00120C46"/>
    <w:rsid w:val="0012697B"/>
    <w:rsid w:val="00130863"/>
    <w:rsid w:val="00163059"/>
    <w:rsid w:val="001772B1"/>
    <w:rsid w:val="001808AE"/>
    <w:rsid w:val="00184245"/>
    <w:rsid w:val="00195B06"/>
    <w:rsid w:val="001970CD"/>
    <w:rsid w:val="001A0FD2"/>
    <w:rsid w:val="001A2BE0"/>
    <w:rsid w:val="001A4C8A"/>
    <w:rsid w:val="001A5ACD"/>
    <w:rsid w:val="001B05E5"/>
    <w:rsid w:val="001B339F"/>
    <w:rsid w:val="001B52E5"/>
    <w:rsid w:val="001B6FBC"/>
    <w:rsid w:val="001B7147"/>
    <w:rsid w:val="001C1465"/>
    <w:rsid w:val="001C2C53"/>
    <w:rsid w:val="001D259F"/>
    <w:rsid w:val="001D5102"/>
    <w:rsid w:val="001D7409"/>
    <w:rsid w:val="001E163B"/>
    <w:rsid w:val="001E1C2E"/>
    <w:rsid w:val="001E4517"/>
    <w:rsid w:val="001E4A1B"/>
    <w:rsid w:val="001F05DE"/>
    <w:rsid w:val="001F2CDC"/>
    <w:rsid w:val="001F5B48"/>
    <w:rsid w:val="00203870"/>
    <w:rsid w:val="00206D8F"/>
    <w:rsid w:val="002137E3"/>
    <w:rsid w:val="00213828"/>
    <w:rsid w:val="00226346"/>
    <w:rsid w:val="00227CCC"/>
    <w:rsid w:val="00227D5D"/>
    <w:rsid w:val="00227FE2"/>
    <w:rsid w:val="00234D38"/>
    <w:rsid w:val="00235F90"/>
    <w:rsid w:val="00235FC7"/>
    <w:rsid w:val="00240ADB"/>
    <w:rsid w:val="00240CE0"/>
    <w:rsid w:val="00241026"/>
    <w:rsid w:val="002546BA"/>
    <w:rsid w:val="00256B06"/>
    <w:rsid w:val="00257BCB"/>
    <w:rsid w:val="00271C39"/>
    <w:rsid w:val="00272FBD"/>
    <w:rsid w:val="00277141"/>
    <w:rsid w:val="00277CA3"/>
    <w:rsid w:val="00281169"/>
    <w:rsid w:val="00281577"/>
    <w:rsid w:val="00282635"/>
    <w:rsid w:val="00283716"/>
    <w:rsid w:val="00285082"/>
    <w:rsid w:val="0028555E"/>
    <w:rsid w:val="00295239"/>
    <w:rsid w:val="00295EEB"/>
    <w:rsid w:val="002A6BF9"/>
    <w:rsid w:val="002B03CA"/>
    <w:rsid w:val="002B0AFE"/>
    <w:rsid w:val="002B1C87"/>
    <w:rsid w:val="002C246D"/>
    <w:rsid w:val="002C3E47"/>
    <w:rsid w:val="002D102C"/>
    <w:rsid w:val="002D5A73"/>
    <w:rsid w:val="002E2F5A"/>
    <w:rsid w:val="002E3022"/>
    <w:rsid w:val="002E6B7A"/>
    <w:rsid w:val="002E7D1C"/>
    <w:rsid w:val="002F0612"/>
    <w:rsid w:val="00300C6D"/>
    <w:rsid w:val="00301475"/>
    <w:rsid w:val="00312361"/>
    <w:rsid w:val="00313943"/>
    <w:rsid w:val="00316811"/>
    <w:rsid w:val="00323831"/>
    <w:rsid w:val="00323F01"/>
    <w:rsid w:val="00324A78"/>
    <w:rsid w:val="00326EA7"/>
    <w:rsid w:val="0033297D"/>
    <w:rsid w:val="00340C57"/>
    <w:rsid w:val="00350F9D"/>
    <w:rsid w:val="00350FB0"/>
    <w:rsid w:val="003648FC"/>
    <w:rsid w:val="00364B97"/>
    <w:rsid w:val="00364C89"/>
    <w:rsid w:val="00370505"/>
    <w:rsid w:val="003725CF"/>
    <w:rsid w:val="0037537B"/>
    <w:rsid w:val="0037632B"/>
    <w:rsid w:val="0037763F"/>
    <w:rsid w:val="00383D9B"/>
    <w:rsid w:val="003919E6"/>
    <w:rsid w:val="00394009"/>
    <w:rsid w:val="003A02C2"/>
    <w:rsid w:val="003A1D48"/>
    <w:rsid w:val="003B43F0"/>
    <w:rsid w:val="003C1B0E"/>
    <w:rsid w:val="003C1BA2"/>
    <w:rsid w:val="003C4451"/>
    <w:rsid w:val="003C5034"/>
    <w:rsid w:val="003C5661"/>
    <w:rsid w:val="003C5F56"/>
    <w:rsid w:val="003C6D89"/>
    <w:rsid w:val="003D0531"/>
    <w:rsid w:val="003D3640"/>
    <w:rsid w:val="003E131B"/>
    <w:rsid w:val="003E6AAE"/>
    <w:rsid w:val="003F11B7"/>
    <w:rsid w:val="003F5BB7"/>
    <w:rsid w:val="003F664B"/>
    <w:rsid w:val="003F782C"/>
    <w:rsid w:val="004001CB"/>
    <w:rsid w:val="00404EB5"/>
    <w:rsid w:val="00410BF1"/>
    <w:rsid w:val="00411CB7"/>
    <w:rsid w:val="004157A8"/>
    <w:rsid w:val="00417B07"/>
    <w:rsid w:val="00426A7A"/>
    <w:rsid w:val="00432AE8"/>
    <w:rsid w:val="00435596"/>
    <w:rsid w:val="00436696"/>
    <w:rsid w:val="00442783"/>
    <w:rsid w:val="004559EF"/>
    <w:rsid w:val="004601A7"/>
    <w:rsid w:val="00460DEF"/>
    <w:rsid w:val="00461533"/>
    <w:rsid w:val="00461F7F"/>
    <w:rsid w:val="00466E61"/>
    <w:rsid w:val="00471312"/>
    <w:rsid w:val="00475C33"/>
    <w:rsid w:val="00482CD0"/>
    <w:rsid w:val="0049106F"/>
    <w:rsid w:val="00496808"/>
    <w:rsid w:val="004A0809"/>
    <w:rsid w:val="004C30FB"/>
    <w:rsid w:val="004C3216"/>
    <w:rsid w:val="004D3B83"/>
    <w:rsid w:val="004D4C5A"/>
    <w:rsid w:val="004E5BFC"/>
    <w:rsid w:val="004E66DD"/>
    <w:rsid w:val="004F0CA8"/>
    <w:rsid w:val="004F24BF"/>
    <w:rsid w:val="00500260"/>
    <w:rsid w:val="00500DA1"/>
    <w:rsid w:val="0050110E"/>
    <w:rsid w:val="00503579"/>
    <w:rsid w:val="00513186"/>
    <w:rsid w:val="00517DE7"/>
    <w:rsid w:val="005252E5"/>
    <w:rsid w:val="00526528"/>
    <w:rsid w:val="005360D3"/>
    <w:rsid w:val="005363BE"/>
    <w:rsid w:val="005371C9"/>
    <w:rsid w:val="00541CA2"/>
    <w:rsid w:val="0054399A"/>
    <w:rsid w:val="00543AAF"/>
    <w:rsid w:val="00547D75"/>
    <w:rsid w:val="00551DA5"/>
    <w:rsid w:val="00552969"/>
    <w:rsid w:val="005576F8"/>
    <w:rsid w:val="005639D8"/>
    <w:rsid w:val="0056475B"/>
    <w:rsid w:val="005651EF"/>
    <w:rsid w:val="00567DD3"/>
    <w:rsid w:val="00570FD1"/>
    <w:rsid w:val="00571A3C"/>
    <w:rsid w:val="00573FAE"/>
    <w:rsid w:val="00574F56"/>
    <w:rsid w:val="00582F06"/>
    <w:rsid w:val="00591EEE"/>
    <w:rsid w:val="005934E5"/>
    <w:rsid w:val="005A1C7D"/>
    <w:rsid w:val="005A77C2"/>
    <w:rsid w:val="005C0694"/>
    <w:rsid w:val="005C3D87"/>
    <w:rsid w:val="005C6EA4"/>
    <w:rsid w:val="005D2F39"/>
    <w:rsid w:val="005D522A"/>
    <w:rsid w:val="005E104A"/>
    <w:rsid w:val="005E5C08"/>
    <w:rsid w:val="005F2051"/>
    <w:rsid w:val="00601021"/>
    <w:rsid w:val="0060149A"/>
    <w:rsid w:val="006027C8"/>
    <w:rsid w:val="00607F77"/>
    <w:rsid w:val="00613264"/>
    <w:rsid w:val="006228B1"/>
    <w:rsid w:val="00622E36"/>
    <w:rsid w:val="00626285"/>
    <w:rsid w:val="00631715"/>
    <w:rsid w:val="00632BBB"/>
    <w:rsid w:val="00632EAF"/>
    <w:rsid w:val="00634788"/>
    <w:rsid w:val="00635960"/>
    <w:rsid w:val="0063652A"/>
    <w:rsid w:val="0064338E"/>
    <w:rsid w:val="0064621F"/>
    <w:rsid w:val="0064622A"/>
    <w:rsid w:val="00646F87"/>
    <w:rsid w:val="0064721F"/>
    <w:rsid w:val="00647537"/>
    <w:rsid w:val="006536B0"/>
    <w:rsid w:val="00654036"/>
    <w:rsid w:val="00656FE2"/>
    <w:rsid w:val="0066028A"/>
    <w:rsid w:val="0066213F"/>
    <w:rsid w:val="006628B3"/>
    <w:rsid w:val="00664331"/>
    <w:rsid w:val="00664D63"/>
    <w:rsid w:val="00665548"/>
    <w:rsid w:val="00665BF7"/>
    <w:rsid w:val="0067110E"/>
    <w:rsid w:val="00671B24"/>
    <w:rsid w:val="00675819"/>
    <w:rsid w:val="00684467"/>
    <w:rsid w:val="00684B2D"/>
    <w:rsid w:val="00686301"/>
    <w:rsid w:val="006864AF"/>
    <w:rsid w:val="006A3F2F"/>
    <w:rsid w:val="006B0F58"/>
    <w:rsid w:val="006B16F9"/>
    <w:rsid w:val="006B7040"/>
    <w:rsid w:val="006C65D7"/>
    <w:rsid w:val="006D65E1"/>
    <w:rsid w:val="006E1567"/>
    <w:rsid w:val="006E2DF1"/>
    <w:rsid w:val="006F248B"/>
    <w:rsid w:val="006F3187"/>
    <w:rsid w:val="006F41CB"/>
    <w:rsid w:val="006F5522"/>
    <w:rsid w:val="00703F27"/>
    <w:rsid w:val="00715001"/>
    <w:rsid w:val="0071777C"/>
    <w:rsid w:val="00721221"/>
    <w:rsid w:val="00726E54"/>
    <w:rsid w:val="007312CC"/>
    <w:rsid w:val="007320E7"/>
    <w:rsid w:val="00732506"/>
    <w:rsid w:val="00733098"/>
    <w:rsid w:val="00735CEE"/>
    <w:rsid w:val="0074284D"/>
    <w:rsid w:val="00745098"/>
    <w:rsid w:val="00746929"/>
    <w:rsid w:val="007500F9"/>
    <w:rsid w:val="00755CC8"/>
    <w:rsid w:val="00773802"/>
    <w:rsid w:val="007751DE"/>
    <w:rsid w:val="00775BA4"/>
    <w:rsid w:val="00776037"/>
    <w:rsid w:val="00784B02"/>
    <w:rsid w:val="00784E7E"/>
    <w:rsid w:val="007958B5"/>
    <w:rsid w:val="0079683A"/>
    <w:rsid w:val="007A15D9"/>
    <w:rsid w:val="007A1D9B"/>
    <w:rsid w:val="007A3F9D"/>
    <w:rsid w:val="007B4C08"/>
    <w:rsid w:val="007B5B32"/>
    <w:rsid w:val="007B7526"/>
    <w:rsid w:val="007B7FAA"/>
    <w:rsid w:val="007C2A2B"/>
    <w:rsid w:val="007D3DEF"/>
    <w:rsid w:val="007D4643"/>
    <w:rsid w:val="007D75B9"/>
    <w:rsid w:val="007E07F2"/>
    <w:rsid w:val="007E0D48"/>
    <w:rsid w:val="007F1A0B"/>
    <w:rsid w:val="007F250A"/>
    <w:rsid w:val="007F3474"/>
    <w:rsid w:val="007F52AE"/>
    <w:rsid w:val="00800D23"/>
    <w:rsid w:val="00804AAA"/>
    <w:rsid w:val="00812B5D"/>
    <w:rsid w:val="00814B54"/>
    <w:rsid w:val="008164A9"/>
    <w:rsid w:val="00820685"/>
    <w:rsid w:val="0082399B"/>
    <w:rsid w:val="008261B1"/>
    <w:rsid w:val="00826D3C"/>
    <w:rsid w:val="0082772B"/>
    <w:rsid w:val="00830335"/>
    <w:rsid w:val="00837159"/>
    <w:rsid w:val="0084025A"/>
    <w:rsid w:val="00846D1C"/>
    <w:rsid w:val="008576CF"/>
    <w:rsid w:val="0087330B"/>
    <w:rsid w:val="00876729"/>
    <w:rsid w:val="00880975"/>
    <w:rsid w:val="0088465E"/>
    <w:rsid w:val="0088623D"/>
    <w:rsid w:val="00890138"/>
    <w:rsid w:val="00891BB6"/>
    <w:rsid w:val="008A03E7"/>
    <w:rsid w:val="008A06D2"/>
    <w:rsid w:val="008A6918"/>
    <w:rsid w:val="008B50CA"/>
    <w:rsid w:val="008B5279"/>
    <w:rsid w:val="008C02BD"/>
    <w:rsid w:val="008C7AD7"/>
    <w:rsid w:val="008D0341"/>
    <w:rsid w:val="008D1AA3"/>
    <w:rsid w:val="008D21C6"/>
    <w:rsid w:val="008D2E9E"/>
    <w:rsid w:val="008E0FB7"/>
    <w:rsid w:val="008E2191"/>
    <w:rsid w:val="008E2BD6"/>
    <w:rsid w:val="00900DFD"/>
    <w:rsid w:val="009056F3"/>
    <w:rsid w:val="00907F6B"/>
    <w:rsid w:val="00911469"/>
    <w:rsid w:val="00911EB3"/>
    <w:rsid w:val="00923B90"/>
    <w:rsid w:val="0092558A"/>
    <w:rsid w:val="0093102B"/>
    <w:rsid w:val="00936A97"/>
    <w:rsid w:val="00943A2C"/>
    <w:rsid w:val="009503B4"/>
    <w:rsid w:val="00952B03"/>
    <w:rsid w:val="00954DF2"/>
    <w:rsid w:val="009617C8"/>
    <w:rsid w:val="00966E39"/>
    <w:rsid w:val="00974C15"/>
    <w:rsid w:val="00980E3F"/>
    <w:rsid w:val="009834B0"/>
    <w:rsid w:val="00985ACC"/>
    <w:rsid w:val="00987F3B"/>
    <w:rsid w:val="0099091E"/>
    <w:rsid w:val="00991E18"/>
    <w:rsid w:val="009949BC"/>
    <w:rsid w:val="00995A21"/>
    <w:rsid w:val="0099724F"/>
    <w:rsid w:val="00997A00"/>
    <w:rsid w:val="009A2B28"/>
    <w:rsid w:val="009A2C35"/>
    <w:rsid w:val="009A30D1"/>
    <w:rsid w:val="009C0A28"/>
    <w:rsid w:val="009C198A"/>
    <w:rsid w:val="009C1F69"/>
    <w:rsid w:val="009C3050"/>
    <w:rsid w:val="009C6579"/>
    <w:rsid w:val="009D2DE4"/>
    <w:rsid w:val="009D3AE9"/>
    <w:rsid w:val="009E2DC8"/>
    <w:rsid w:val="009E3705"/>
    <w:rsid w:val="009E3864"/>
    <w:rsid w:val="009E4E5F"/>
    <w:rsid w:val="009E5568"/>
    <w:rsid w:val="009E5BB2"/>
    <w:rsid w:val="009F1026"/>
    <w:rsid w:val="009F1107"/>
    <w:rsid w:val="009F16B2"/>
    <w:rsid w:val="009F1B34"/>
    <w:rsid w:val="009F52EF"/>
    <w:rsid w:val="009F7C6E"/>
    <w:rsid w:val="00A13A69"/>
    <w:rsid w:val="00A17F82"/>
    <w:rsid w:val="00A27D6F"/>
    <w:rsid w:val="00A317AF"/>
    <w:rsid w:val="00A46E29"/>
    <w:rsid w:val="00A55AA9"/>
    <w:rsid w:val="00A56DC8"/>
    <w:rsid w:val="00A62BE3"/>
    <w:rsid w:val="00A673D3"/>
    <w:rsid w:val="00A70A55"/>
    <w:rsid w:val="00A716E1"/>
    <w:rsid w:val="00A72CA1"/>
    <w:rsid w:val="00A7664B"/>
    <w:rsid w:val="00A92B56"/>
    <w:rsid w:val="00A93B6A"/>
    <w:rsid w:val="00A946D3"/>
    <w:rsid w:val="00AA1A7C"/>
    <w:rsid w:val="00AB2AAD"/>
    <w:rsid w:val="00AB3462"/>
    <w:rsid w:val="00AB5531"/>
    <w:rsid w:val="00AB73F6"/>
    <w:rsid w:val="00AC6998"/>
    <w:rsid w:val="00AD30FF"/>
    <w:rsid w:val="00AD3CE8"/>
    <w:rsid w:val="00AE0A7F"/>
    <w:rsid w:val="00AE6A2B"/>
    <w:rsid w:val="00AE70F6"/>
    <w:rsid w:val="00B05912"/>
    <w:rsid w:val="00B22ABC"/>
    <w:rsid w:val="00B25CAF"/>
    <w:rsid w:val="00B276F2"/>
    <w:rsid w:val="00B3180E"/>
    <w:rsid w:val="00B3373F"/>
    <w:rsid w:val="00B342A6"/>
    <w:rsid w:val="00B40156"/>
    <w:rsid w:val="00B4600D"/>
    <w:rsid w:val="00B51265"/>
    <w:rsid w:val="00B578F4"/>
    <w:rsid w:val="00B609C6"/>
    <w:rsid w:val="00B6448B"/>
    <w:rsid w:val="00B71B80"/>
    <w:rsid w:val="00B762A7"/>
    <w:rsid w:val="00B76B75"/>
    <w:rsid w:val="00B77801"/>
    <w:rsid w:val="00B80A5F"/>
    <w:rsid w:val="00B86902"/>
    <w:rsid w:val="00B875A9"/>
    <w:rsid w:val="00B93058"/>
    <w:rsid w:val="00B95D42"/>
    <w:rsid w:val="00BA6CD0"/>
    <w:rsid w:val="00BA77B8"/>
    <w:rsid w:val="00BB0A03"/>
    <w:rsid w:val="00BB22F0"/>
    <w:rsid w:val="00BB34D1"/>
    <w:rsid w:val="00BB434C"/>
    <w:rsid w:val="00BB756A"/>
    <w:rsid w:val="00BC39D1"/>
    <w:rsid w:val="00BC718C"/>
    <w:rsid w:val="00BD144A"/>
    <w:rsid w:val="00BD5E6E"/>
    <w:rsid w:val="00BD71AA"/>
    <w:rsid w:val="00BE3588"/>
    <w:rsid w:val="00BE41CF"/>
    <w:rsid w:val="00BE7553"/>
    <w:rsid w:val="00BE766B"/>
    <w:rsid w:val="00BF3605"/>
    <w:rsid w:val="00BF3970"/>
    <w:rsid w:val="00BF50AD"/>
    <w:rsid w:val="00C11738"/>
    <w:rsid w:val="00C21C9D"/>
    <w:rsid w:val="00C21DA7"/>
    <w:rsid w:val="00C228EA"/>
    <w:rsid w:val="00C2588F"/>
    <w:rsid w:val="00C3096A"/>
    <w:rsid w:val="00C30F59"/>
    <w:rsid w:val="00C32992"/>
    <w:rsid w:val="00C44206"/>
    <w:rsid w:val="00C44B9A"/>
    <w:rsid w:val="00C4769D"/>
    <w:rsid w:val="00C52C55"/>
    <w:rsid w:val="00C54C9A"/>
    <w:rsid w:val="00C54F7B"/>
    <w:rsid w:val="00C55A25"/>
    <w:rsid w:val="00C5677C"/>
    <w:rsid w:val="00C61FA0"/>
    <w:rsid w:val="00C64465"/>
    <w:rsid w:val="00C65650"/>
    <w:rsid w:val="00C666C0"/>
    <w:rsid w:val="00C710BE"/>
    <w:rsid w:val="00C71C76"/>
    <w:rsid w:val="00C7524A"/>
    <w:rsid w:val="00C8242E"/>
    <w:rsid w:val="00C848AE"/>
    <w:rsid w:val="00C87535"/>
    <w:rsid w:val="00C87E41"/>
    <w:rsid w:val="00C90226"/>
    <w:rsid w:val="00C97BAE"/>
    <w:rsid w:val="00CA3B75"/>
    <w:rsid w:val="00CB0ABA"/>
    <w:rsid w:val="00CC206C"/>
    <w:rsid w:val="00CD567F"/>
    <w:rsid w:val="00CD56F3"/>
    <w:rsid w:val="00CD5C24"/>
    <w:rsid w:val="00CE448F"/>
    <w:rsid w:val="00CE7995"/>
    <w:rsid w:val="00CF35D4"/>
    <w:rsid w:val="00CF4D4D"/>
    <w:rsid w:val="00CF7B9A"/>
    <w:rsid w:val="00D02004"/>
    <w:rsid w:val="00D030AE"/>
    <w:rsid w:val="00D0730A"/>
    <w:rsid w:val="00D14EDD"/>
    <w:rsid w:val="00D16A74"/>
    <w:rsid w:val="00D17D73"/>
    <w:rsid w:val="00D2542C"/>
    <w:rsid w:val="00D279D9"/>
    <w:rsid w:val="00D331E8"/>
    <w:rsid w:val="00D34371"/>
    <w:rsid w:val="00D40885"/>
    <w:rsid w:val="00D476E1"/>
    <w:rsid w:val="00D52B63"/>
    <w:rsid w:val="00D55166"/>
    <w:rsid w:val="00D63BF2"/>
    <w:rsid w:val="00D65F0A"/>
    <w:rsid w:val="00D73E1A"/>
    <w:rsid w:val="00D77ACC"/>
    <w:rsid w:val="00D81B8F"/>
    <w:rsid w:val="00D96AC4"/>
    <w:rsid w:val="00DA1235"/>
    <w:rsid w:val="00DB09DE"/>
    <w:rsid w:val="00DB7264"/>
    <w:rsid w:val="00DC3E22"/>
    <w:rsid w:val="00DD0597"/>
    <w:rsid w:val="00DD19F7"/>
    <w:rsid w:val="00DD4A08"/>
    <w:rsid w:val="00DD4A9A"/>
    <w:rsid w:val="00DE1397"/>
    <w:rsid w:val="00DF5A46"/>
    <w:rsid w:val="00E02E25"/>
    <w:rsid w:val="00E0582F"/>
    <w:rsid w:val="00E20869"/>
    <w:rsid w:val="00E250DC"/>
    <w:rsid w:val="00E25AFF"/>
    <w:rsid w:val="00E27055"/>
    <w:rsid w:val="00E37C18"/>
    <w:rsid w:val="00E44BA1"/>
    <w:rsid w:val="00E465EB"/>
    <w:rsid w:val="00E57610"/>
    <w:rsid w:val="00E63F4E"/>
    <w:rsid w:val="00E74634"/>
    <w:rsid w:val="00E81545"/>
    <w:rsid w:val="00E81BF7"/>
    <w:rsid w:val="00E867B4"/>
    <w:rsid w:val="00E86EEE"/>
    <w:rsid w:val="00E94A4B"/>
    <w:rsid w:val="00EA42A6"/>
    <w:rsid w:val="00EA78E9"/>
    <w:rsid w:val="00EB11EA"/>
    <w:rsid w:val="00EB2C95"/>
    <w:rsid w:val="00EB2D58"/>
    <w:rsid w:val="00EB4049"/>
    <w:rsid w:val="00EB451D"/>
    <w:rsid w:val="00EB653D"/>
    <w:rsid w:val="00EC343D"/>
    <w:rsid w:val="00EC5B3A"/>
    <w:rsid w:val="00EC687B"/>
    <w:rsid w:val="00ED638A"/>
    <w:rsid w:val="00EE04AF"/>
    <w:rsid w:val="00EE368B"/>
    <w:rsid w:val="00EE52D1"/>
    <w:rsid w:val="00EE5CF2"/>
    <w:rsid w:val="00EF2322"/>
    <w:rsid w:val="00EF2E5F"/>
    <w:rsid w:val="00EF30D7"/>
    <w:rsid w:val="00F01B46"/>
    <w:rsid w:val="00F03B39"/>
    <w:rsid w:val="00F05E50"/>
    <w:rsid w:val="00F1527F"/>
    <w:rsid w:val="00F168C1"/>
    <w:rsid w:val="00F209D8"/>
    <w:rsid w:val="00F30752"/>
    <w:rsid w:val="00F31A1F"/>
    <w:rsid w:val="00F378DC"/>
    <w:rsid w:val="00F46868"/>
    <w:rsid w:val="00F47419"/>
    <w:rsid w:val="00F503FB"/>
    <w:rsid w:val="00F50C32"/>
    <w:rsid w:val="00F562BB"/>
    <w:rsid w:val="00F579CA"/>
    <w:rsid w:val="00F63208"/>
    <w:rsid w:val="00F67828"/>
    <w:rsid w:val="00F701D3"/>
    <w:rsid w:val="00F73867"/>
    <w:rsid w:val="00F75412"/>
    <w:rsid w:val="00F9653B"/>
    <w:rsid w:val="00FA5D7C"/>
    <w:rsid w:val="00FB1AEF"/>
    <w:rsid w:val="00FB1D56"/>
    <w:rsid w:val="00FB21C4"/>
    <w:rsid w:val="00FB4FE4"/>
    <w:rsid w:val="00FD021C"/>
    <w:rsid w:val="00FD17E5"/>
    <w:rsid w:val="00FD31EB"/>
    <w:rsid w:val="00FE2C29"/>
    <w:rsid w:val="00FE3319"/>
    <w:rsid w:val="00FE53A0"/>
    <w:rsid w:val="00FF6905"/>
    <w:rsid w:val="00FF740B"/>
    <w:rsid w:val="016A1D10"/>
    <w:rsid w:val="0236668C"/>
    <w:rsid w:val="02F3361C"/>
    <w:rsid w:val="04152402"/>
    <w:rsid w:val="04F726AF"/>
    <w:rsid w:val="0636493F"/>
    <w:rsid w:val="06BB4ED7"/>
    <w:rsid w:val="07434315"/>
    <w:rsid w:val="07452687"/>
    <w:rsid w:val="09462030"/>
    <w:rsid w:val="09875FD1"/>
    <w:rsid w:val="0A5B2AE5"/>
    <w:rsid w:val="0C1458E6"/>
    <w:rsid w:val="0CAA45D0"/>
    <w:rsid w:val="0FD51E57"/>
    <w:rsid w:val="104D173F"/>
    <w:rsid w:val="10900713"/>
    <w:rsid w:val="10D337AD"/>
    <w:rsid w:val="111C22B4"/>
    <w:rsid w:val="11412EAA"/>
    <w:rsid w:val="11854837"/>
    <w:rsid w:val="12C447ED"/>
    <w:rsid w:val="13047C55"/>
    <w:rsid w:val="136642CF"/>
    <w:rsid w:val="13827B5E"/>
    <w:rsid w:val="13FC5914"/>
    <w:rsid w:val="141F00E7"/>
    <w:rsid w:val="143E53B4"/>
    <w:rsid w:val="159103ED"/>
    <w:rsid w:val="160B40FB"/>
    <w:rsid w:val="16B94474"/>
    <w:rsid w:val="17256CB2"/>
    <w:rsid w:val="195A0CE5"/>
    <w:rsid w:val="19FF37CD"/>
    <w:rsid w:val="1E037B69"/>
    <w:rsid w:val="1E1C48F5"/>
    <w:rsid w:val="1E8C58A4"/>
    <w:rsid w:val="201E076F"/>
    <w:rsid w:val="20390155"/>
    <w:rsid w:val="20F10936"/>
    <w:rsid w:val="220F18FF"/>
    <w:rsid w:val="230905D0"/>
    <w:rsid w:val="2572101D"/>
    <w:rsid w:val="25804EBE"/>
    <w:rsid w:val="25B729D2"/>
    <w:rsid w:val="269F20B4"/>
    <w:rsid w:val="26AE127F"/>
    <w:rsid w:val="27456EEE"/>
    <w:rsid w:val="278C74C2"/>
    <w:rsid w:val="28304F66"/>
    <w:rsid w:val="28D31C1C"/>
    <w:rsid w:val="28E129C6"/>
    <w:rsid w:val="296B19DC"/>
    <w:rsid w:val="2A5820AD"/>
    <w:rsid w:val="2A5C3671"/>
    <w:rsid w:val="2B047C33"/>
    <w:rsid w:val="2B072829"/>
    <w:rsid w:val="2B8846B1"/>
    <w:rsid w:val="2D931997"/>
    <w:rsid w:val="2E1971BD"/>
    <w:rsid w:val="30DE5323"/>
    <w:rsid w:val="31333D76"/>
    <w:rsid w:val="32CF7636"/>
    <w:rsid w:val="33167983"/>
    <w:rsid w:val="33772628"/>
    <w:rsid w:val="34467FA5"/>
    <w:rsid w:val="34641D86"/>
    <w:rsid w:val="35726C7A"/>
    <w:rsid w:val="36A554D8"/>
    <w:rsid w:val="37C71590"/>
    <w:rsid w:val="386D7906"/>
    <w:rsid w:val="3AAA0D65"/>
    <w:rsid w:val="3AFB13D5"/>
    <w:rsid w:val="3D900F5A"/>
    <w:rsid w:val="3E1C65EB"/>
    <w:rsid w:val="3E6060D1"/>
    <w:rsid w:val="3F6F715E"/>
    <w:rsid w:val="405621A6"/>
    <w:rsid w:val="406F7F26"/>
    <w:rsid w:val="40C7682F"/>
    <w:rsid w:val="420B4383"/>
    <w:rsid w:val="42B94AC9"/>
    <w:rsid w:val="43166FB4"/>
    <w:rsid w:val="43695692"/>
    <w:rsid w:val="442D74B7"/>
    <w:rsid w:val="45480A2D"/>
    <w:rsid w:val="45A84A9A"/>
    <w:rsid w:val="45EA6287"/>
    <w:rsid w:val="461A7069"/>
    <w:rsid w:val="46511A00"/>
    <w:rsid w:val="46806155"/>
    <w:rsid w:val="47494ED3"/>
    <w:rsid w:val="481E39CE"/>
    <w:rsid w:val="48B47144"/>
    <w:rsid w:val="48C80928"/>
    <w:rsid w:val="4A275857"/>
    <w:rsid w:val="4A506EE3"/>
    <w:rsid w:val="4C38507F"/>
    <w:rsid w:val="4CB44B15"/>
    <w:rsid w:val="4DA83F18"/>
    <w:rsid w:val="4F463B78"/>
    <w:rsid w:val="4FC155F5"/>
    <w:rsid w:val="50221E44"/>
    <w:rsid w:val="50E71C6A"/>
    <w:rsid w:val="51E078B8"/>
    <w:rsid w:val="523146A7"/>
    <w:rsid w:val="535406BF"/>
    <w:rsid w:val="56062601"/>
    <w:rsid w:val="560F4FCE"/>
    <w:rsid w:val="56F41E9D"/>
    <w:rsid w:val="57160252"/>
    <w:rsid w:val="571832C9"/>
    <w:rsid w:val="57464819"/>
    <w:rsid w:val="58C021B0"/>
    <w:rsid w:val="59071E28"/>
    <w:rsid w:val="5B160391"/>
    <w:rsid w:val="5C332A7F"/>
    <w:rsid w:val="5CE531BE"/>
    <w:rsid w:val="5D2753DC"/>
    <w:rsid w:val="5D5933E9"/>
    <w:rsid w:val="5DE6206A"/>
    <w:rsid w:val="5E414F64"/>
    <w:rsid w:val="5EDD319F"/>
    <w:rsid w:val="5EE067C8"/>
    <w:rsid w:val="6045397C"/>
    <w:rsid w:val="630D2F8C"/>
    <w:rsid w:val="636D3C78"/>
    <w:rsid w:val="63736DB2"/>
    <w:rsid w:val="64355986"/>
    <w:rsid w:val="654F0FD8"/>
    <w:rsid w:val="658E3712"/>
    <w:rsid w:val="68704661"/>
    <w:rsid w:val="68A328D3"/>
    <w:rsid w:val="68E029AD"/>
    <w:rsid w:val="698F60C3"/>
    <w:rsid w:val="69EA29DD"/>
    <w:rsid w:val="6A78750E"/>
    <w:rsid w:val="6ACA7D4E"/>
    <w:rsid w:val="6B3A6F64"/>
    <w:rsid w:val="6C0D09D1"/>
    <w:rsid w:val="6C687B0E"/>
    <w:rsid w:val="6C9F521B"/>
    <w:rsid w:val="6CE43550"/>
    <w:rsid w:val="6D00551E"/>
    <w:rsid w:val="6D130C3C"/>
    <w:rsid w:val="6DE70662"/>
    <w:rsid w:val="6E5B00B0"/>
    <w:rsid w:val="6E665168"/>
    <w:rsid w:val="6E687A8E"/>
    <w:rsid w:val="6EAE291B"/>
    <w:rsid w:val="70252F94"/>
    <w:rsid w:val="70651F3B"/>
    <w:rsid w:val="717E67C7"/>
    <w:rsid w:val="730B168C"/>
    <w:rsid w:val="73614D9D"/>
    <w:rsid w:val="739B19E5"/>
    <w:rsid w:val="73F9001F"/>
    <w:rsid w:val="73FF0BA9"/>
    <w:rsid w:val="74B97826"/>
    <w:rsid w:val="74FB007A"/>
    <w:rsid w:val="75763A22"/>
    <w:rsid w:val="75A76E2F"/>
    <w:rsid w:val="75F97A0B"/>
    <w:rsid w:val="771A720D"/>
    <w:rsid w:val="77A2595E"/>
    <w:rsid w:val="79734E79"/>
    <w:rsid w:val="7A520A8C"/>
    <w:rsid w:val="7AF36584"/>
    <w:rsid w:val="7B430DFD"/>
    <w:rsid w:val="7BE323B4"/>
    <w:rsid w:val="7C6E12ED"/>
    <w:rsid w:val="7DC31402"/>
    <w:rsid w:val="7E9058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iPriority="99"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qFormat="1" w:unhideWhenUsed="0" w:uiPriority="0" w:semiHidden="0" w:name="List Number 3"/>
    <w:lsdException w:uiPriority="99"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4"/>
    <w:qFormat/>
    <w:uiPriority w:val="0"/>
    <w:pPr>
      <w:keepNext/>
      <w:jc w:val="center"/>
      <w:outlineLvl w:val="0"/>
    </w:pPr>
    <w:rPr>
      <w:rFonts w:ascii="Times New Roman" w:hAnsi="Times New Roman" w:eastAsia="宋体" w:cs="Times New Roman"/>
      <w:b/>
      <w:bCs/>
      <w:sz w:val="24"/>
      <w:szCs w:val="20"/>
    </w:rPr>
  </w:style>
  <w:style w:type="paragraph" w:styleId="3">
    <w:name w:val="heading 2"/>
    <w:basedOn w:val="1"/>
    <w:next w:val="1"/>
    <w:link w:val="65"/>
    <w:qFormat/>
    <w:uiPriority w:val="0"/>
    <w:pPr>
      <w:keepNext/>
      <w:keepLines/>
      <w:spacing w:before="260" w:after="260" w:line="415" w:lineRule="auto"/>
      <w:outlineLvl w:val="1"/>
    </w:pPr>
    <w:rPr>
      <w:rFonts w:ascii="Cambria" w:hAnsi="Cambria" w:eastAsia="宋体" w:cs="Times New Roman"/>
      <w:b/>
      <w:bCs/>
      <w:sz w:val="32"/>
      <w:szCs w:val="32"/>
    </w:rPr>
  </w:style>
  <w:style w:type="paragraph" w:styleId="4">
    <w:name w:val="heading 3"/>
    <w:basedOn w:val="1"/>
    <w:next w:val="1"/>
    <w:link w:val="63"/>
    <w:qFormat/>
    <w:uiPriority w:val="0"/>
    <w:pPr>
      <w:keepNext/>
      <w:keepLines/>
      <w:spacing w:before="260" w:after="260" w:line="415" w:lineRule="auto"/>
      <w:outlineLvl w:val="2"/>
    </w:pPr>
    <w:rPr>
      <w:rFonts w:ascii="Times New Roman" w:hAnsi="Times New Roman" w:eastAsia="宋体" w:cs="Times New Roman"/>
      <w:b/>
      <w:bCs/>
      <w:sz w:val="32"/>
      <w:szCs w:val="32"/>
    </w:rPr>
  </w:style>
  <w:style w:type="paragraph" w:styleId="5">
    <w:name w:val="heading 4"/>
    <w:basedOn w:val="1"/>
    <w:next w:val="1"/>
    <w:link w:val="92"/>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7"/>
    <w:link w:val="67"/>
    <w:qFormat/>
    <w:uiPriority w:val="0"/>
    <w:pPr>
      <w:keepNext/>
      <w:keepLines/>
      <w:tabs>
        <w:tab w:val="left" w:pos="1008"/>
      </w:tabs>
      <w:spacing w:before="280" w:after="290" w:line="376" w:lineRule="auto"/>
      <w:ind w:left="1008" w:hanging="1008"/>
      <w:outlineLvl w:val="4"/>
    </w:pPr>
    <w:rPr>
      <w:rFonts w:ascii="Times New Roman" w:hAnsi="Times New Roman" w:eastAsia="宋体" w:cs="Times New Roman"/>
      <w:b/>
      <w:bCs/>
      <w:sz w:val="28"/>
      <w:szCs w:val="28"/>
    </w:rPr>
  </w:style>
  <w:style w:type="paragraph" w:styleId="9">
    <w:name w:val="heading 6"/>
    <w:basedOn w:val="1"/>
    <w:next w:val="1"/>
    <w:link w:val="68"/>
    <w:qFormat/>
    <w:uiPriority w:val="0"/>
    <w:pPr>
      <w:keepNext/>
      <w:keepLines/>
      <w:tabs>
        <w:tab w:val="left" w:pos="2520"/>
        <w:tab w:val="left" w:pos="2942"/>
      </w:tabs>
      <w:spacing w:before="240" w:after="64" w:line="360" w:lineRule="auto"/>
      <w:ind w:left="2942" w:hanging="420"/>
      <w:outlineLvl w:val="5"/>
    </w:pPr>
    <w:rPr>
      <w:rFonts w:ascii="Arial" w:hAnsi="Arial" w:eastAsia="宋体" w:cs="Times New Roman"/>
      <w:szCs w:val="21"/>
    </w:rPr>
  </w:style>
  <w:style w:type="paragraph" w:styleId="10">
    <w:name w:val="heading 7"/>
    <w:basedOn w:val="1"/>
    <w:next w:val="1"/>
    <w:link w:val="69"/>
    <w:qFormat/>
    <w:uiPriority w:val="0"/>
    <w:pPr>
      <w:keepNext/>
      <w:keepLines/>
      <w:tabs>
        <w:tab w:val="left" w:pos="2940"/>
        <w:tab w:val="left" w:pos="3362"/>
      </w:tabs>
      <w:spacing w:before="240" w:after="64" w:line="319" w:lineRule="auto"/>
      <w:ind w:left="3362" w:hanging="420"/>
      <w:outlineLvl w:val="6"/>
    </w:pPr>
    <w:rPr>
      <w:rFonts w:ascii="Times New Roman" w:hAnsi="Times New Roman" w:eastAsia="宋体" w:cs="Times New Roman"/>
      <w:b/>
      <w:bCs/>
      <w:sz w:val="24"/>
      <w:szCs w:val="21"/>
    </w:rPr>
  </w:style>
  <w:style w:type="paragraph" w:styleId="11">
    <w:name w:val="heading 8"/>
    <w:basedOn w:val="1"/>
    <w:next w:val="1"/>
    <w:link w:val="70"/>
    <w:qFormat/>
    <w:uiPriority w:val="0"/>
    <w:pPr>
      <w:keepNext/>
      <w:keepLines/>
      <w:tabs>
        <w:tab w:val="left" w:pos="1440"/>
      </w:tabs>
      <w:spacing w:before="240" w:after="64" w:line="319" w:lineRule="auto"/>
      <w:ind w:left="1440" w:hanging="1440"/>
      <w:outlineLvl w:val="7"/>
    </w:pPr>
    <w:rPr>
      <w:rFonts w:ascii="Arial" w:hAnsi="Arial" w:eastAsia="黑体" w:cs="Times New Roman"/>
      <w:sz w:val="24"/>
      <w:szCs w:val="24"/>
    </w:rPr>
  </w:style>
  <w:style w:type="paragraph" w:styleId="12">
    <w:name w:val="heading 9"/>
    <w:basedOn w:val="1"/>
    <w:next w:val="1"/>
    <w:link w:val="71"/>
    <w:qFormat/>
    <w:uiPriority w:val="0"/>
    <w:pPr>
      <w:tabs>
        <w:tab w:val="left" w:pos="3240"/>
      </w:tabs>
      <w:adjustRightInd w:val="0"/>
      <w:spacing w:before="100" w:line="360" w:lineRule="auto"/>
      <w:ind w:left="3240" w:hanging="1879"/>
      <w:jc w:val="left"/>
      <w:textAlignment w:val="baseline"/>
      <w:outlineLvl w:val="8"/>
    </w:pPr>
    <w:rPr>
      <w:rFonts w:ascii="Arial" w:hAnsi="Arial" w:eastAsia="宋体" w:cs="Times New Roman"/>
      <w:kern w:val="0"/>
      <w:szCs w:val="20"/>
    </w:rPr>
  </w:style>
  <w:style w:type="character" w:default="1" w:styleId="52">
    <w:name w:val="Default Paragraph Font"/>
    <w:semiHidden/>
    <w:unhideWhenUsed/>
    <w:uiPriority w:val="1"/>
  </w:style>
  <w:style w:type="table" w:default="1" w:styleId="50">
    <w:name w:val="Normal Table"/>
    <w:semiHidden/>
    <w:unhideWhenUsed/>
    <w:uiPriority w:val="99"/>
    <w:tblPr>
      <w:tblLayout w:type="fixed"/>
      <w:tblCellMar>
        <w:top w:w="0" w:type="dxa"/>
        <w:left w:w="108" w:type="dxa"/>
        <w:bottom w:w="0" w:type="dxa"/>
        <w:right w:w="108" w:type="dxa"/>
      </w:tblCellMar>
    </w:tblPr>
  </w:style>
  <w:style w:type="paragraph" w:customStyle="1" w:styleId="7">
    <w:name w:val="样式 正文缩进 + 首行缩进:  2 字符"/>
    <w:basedOn w:val="8"/>
    <w:link w:val="97"/>
    <w:qFormat/>
    <w:uiPriority w:val="0"/>
    <w:rPr>
      <w:rFonts w:cs="宋体"/>
      <w:sz w:val="24"/>
      <w:szCs w:val="22"/>
    </w:rPr>
  </w:style>
  <w:style w:type="paragraph" w:styleId="8">
    <w:name w:val="Normal Indent"/>
    <w:basedOn w:val="1"/>
    <w:link w:val="78"/>
    <w:qFormat/>
    <w:uiPriority w:val="0"/>
    <w:pPr>
      <w:ind w:firstLine="420" w:firstLineChars="200"/>
    </w:pPr>
    <w:rPr>
      <w:szCs w:val="24"/>
    </w:rPr>
  </w:style>
  <w:style w:type="paragraph" w:styleId="13">
    <w:name w:val="toc 7"/>
    <w:basedOn w:val="1"/>
    <w:next w:val="1"/>
    <w:semiHidden/>
    <w:qFormat/>
    <w:uiPriority w:val="0"/>
    <w:pPr>
      <w:ind w:left="2520" w:leftChars="1200"/>
    </w:pPr>
    <w:rPr>
      <w:rFonts w:ascii="Times New Roman" w:hAnsi="Times New Roman" w:eastAsia="宋体" w:cs="Times New Roman"/>
      <w:szCs w:val="24"/>
    </w:rPr>
  </w:style>
  <w:style w:type="paragraph" w:styleId="14">
    <w:name w:val="caption"/>
    <w:basedOn w:val="1"/>
    <w:next w:val="1"/>
    <w:link w:val="103"/>
    <w:qFormat/>
    <w:uiPriority w:val="0"/>
    <w:pPr>
      <w:spacing w:line="360" w:lineRule="auto"/>
      <w:ind w:firstLine="420" w:firstLineChars="200"/>
    </w:pPr>
    <w:rPr>
      <w:rFonts w:ascii="Arial" w:hAnsi="Arial" w:eastAsia="黑体" w:cs="Arial"/>
    </w:rPr>
  </w:style>
  <w:style w:type="paragraph" w:styleId="15">
    <w:name w:val="Document Map"/>
    <w:basedOn w:val="1"/>
    <w:link w:val="91"/>
    <w:semiHidden/>
    <w:qFormat/>
    <w:uiPriority w:val="0"/>
    <w:pPr>
      <w:shd w:val="clear" w:color="auto" w:fill="000080"/>
    </w:pPr>
    <w:rPr>
      <w:szCs w:val="24"/>
    </w:rPr>
  </w:style>
  <w:style w:type="paragraph" w:styleId="16">
    <w:name w:val="annotation text"/>
    <w:basedOn w:val="1"/>
    <w:link w:val="104"/>
    <w:semiHidden/>
    <w:qFormat/>
    <w:uiPriority w:val="0"/>
    <w:pPr>
      <w:jc w:val="left"/>
    </w:pPr>
    <w:rPr>
      <w:szCs w:val="24"/>
    </w:rPr>
  </w:style>
  <w:style w:type="paragraph" w:styleId="17">
    <w:name w:val="Salutation"/>
    <w:basedOn w:val="1"/>
    <w:next w:val="1"/>
    <w:link w:val="117"/>
    <w:qFormat/>
    <w:uiPriority w:val="0"/>
    <w:pPr>
      <w:adjustRightInd w:val="0"/>
      <w:spacing w:line="252" w:lineRule="atLeast"/>
      <w:textAlignment w:val="baseline"/>
    </w:pPr>
  </w:style>
  <w:style w:type="paragraph" w:styleId="18">
    <w:name w:val="Body Text 3"/>
    <w:basedOn w:val="1"/>
    <w:link w:val="112"/>
    <w:qFormat/>
    <w:uiPriority w:val="0"/>
    <w:pPr>
      <w:spacing w:after="120"/>
    </w:pPr>
    <w:rPr>
      <w:sz w:val="16"/>
      <w:szCs w:val="16"/>
    </w:rPr>
  </w:style>
  <w:style w:type="paragraph" w:styleId="19">
    <w:name w:val="Body Text"/>
    <w:basedOn w:val="1"/>
    <w:link w:val="133"/>
    <w:unhideWhenUsed/>
    <w:qFormat/>
    <w:uiPriority w:val="0"/>
    <w:pPr>
      <w:spacing w:after="120"/>
    </w:pPr>
  </w:style>
  <w:style w:type="paragraph" w:styleId="20">
    <w:name w:val="Body Text Indent"/>
    <w:basedOn w:val="1"/>
    <w:link w:val="116"/>
    <w:qFormat/>
    <w:uiPriority w:val="0"/>
    <w:pPr>
      <w:spacing w:after="120"/>
      <w:ind w:left="200" w:leftChars="200"/>
    </w:pPr>
    <w:rPr>
      <w:szCs w:val="24"/>
    </w:rPr>
  </w:style>
  <w:style w:type="paragraph" w:styleId="21">
    <w:name w:val="List Number 3"/>
    <w:basedOn w:val="1"/>
    <w:qFormat/>
    <w:uiPriority w:val="0"/>
    <w:pPr>
      <w:tabs>
        <w:tab w:val="left" w:pos="0"/>
        <w:tab w:val="left" w:pos="1200"/>
      </w:tabs>
      <w:spacing w:line="300" w:lineRule="auto"/>
      <w:ind w:left="1200" w:hanging="360"/>
    </w:pPr>
    <w:rPr>
      <w:rFonts w:ascii="Times New Roman" w:hAnsi="Times New Roman" w:eastAsia="宋体" w:cs="Times New Roman"/>
      <w:sz w:val="24"/>
      <w:szCs w:val="24"/>
    </w:rPr>
  </w:style>
  <w:style w:type="paragraph" w:styleId="22">
    <w:name w:val="toc 5"/>
    <w:basedOn w:val="1"/>
    <w:next w:val="1"/>
    <w:qFormat/>
    <w:uiPriority w:val="39"/>
    <w:pPr>
      <w:ind w:left="1680" w:leftChars="800"/>
    </w:pPr>
    <w:rPr>
      <w:rFonts w:ascii="Times New Roman" w:hAnsi="Times New Roman" w:eastAsia="宋体" w:cs="Times New Roman"/>
      <w:szCs w:val="24"/>
    </w:rPr>
  </w:style>
  <w:style w:type="paragraph" w:styleId="23">
    <w:name w:val="toc 3"/>
    <w:basedOn w:val="1"/>
    <w:next w:val="1"/>
    <w:qFormat/>
    <w:uiPriority w:val="39"/>
    <w:pPr>
      <w:ind w:left="840" w:leftChars="400"/>
    </w:pPr>
    <w:rPr>
      <w:rFonts w:ascii="Times New Roman" w:hAnsi="Times New Roman" w:eastAsia="宋体" w:cs="Times New Roman"/>
      <w:szCs w:val="24"/>
    </w:rPr>
  </w:style>
  <w:style w:type="paragraph" w:styleId="24">
    <w:name w:val="Plain Text"/>
    <w:basedOn w:val="1"/>
    <w:link w:val="114"/>
    <w:qFormat/>
    <w:uiPriority w:val="0"/>
    <w:rPr>
      <w:rFonts w:ascii="宋体" w:cs="Courier New"/>
      <w:szCs w:val="21"/>
    </w:rPr>
  </w:style>
  <w:style w:type="paragraph" w:styleId="25">
    <w:name w:val="List Bullet 5"/>
    <w:basedOn w:val="1"/>
    <w:qFormat/>
    <w:uiPriority w:val="0"/>
    <w:pPr>
      <w:tabs>
        <w:tab w:val="left" w:pos="425"/>
        <w:tab w:val="left" w:pos="960"/>
      </w:tabs>
      <w:spacing w:line="300" w:lineRule="auto"/>
      <w:ind w:left="960" w:hanging="480"/>
    </w:pPr>
    <w:rPr>
      <w:rFonts w:ascii="Times New Roman" w:hAnsi="Times New Roman" w:eastAsia="宋体" w:cs="Times New Roman"/>
      <w:sz w:val="24"/>
      <w:szCs w:val="24"/>
    </w:rPr>
  </w:style>
  <w:style w:type="paragraph" w:styleId="26">
    <w:name w:val="toc 8"/>
    <w:basedOn w:val="1"/>
    <w:next w:val="1"/>
    <w:semiHidden/>
    <w:qFormat/>
    <w:uiPriority w:val="0"/>
    <w:pPr>
      <w:ind w:left="2940" w:leftChars="1400"/>
    </w:pPr>
    <w:rPr>
      <w:rFonts w:ascii="Times New Roman" w:hAnsi="Times New Roman" w:eastAsia="宋体" w:cs="Times New Roman"/>
      <w:szCs w:val="24"/>
    </w:rPr>
  </w:style>
  <w:style w:type="paragraph" w:styleId="27">
    <w:name w:val="Date"/>
    <w:basedOn w:val="1"/>
    <w:next w:val="1"/>
    <w:link w:val="141"/>
    <w:qFormat/>
    <w:uiPriority w:val="0"/>
    <w:rPr>
      <w:rFonts w:ascii="Times New Roman" w:hAnsi="Times New Roman" w:eastAsia="宋体" w:cs="Times New Roman"/>
      <w:sz w:val="24"/>
      <w:szCs w:val="20"/>
    </w:rPr>
  </w:style>
  <w:style w:type="paragraph" w:styleId="28">
    <w:name w:val="Body Text Indent 2"/>
    <w:basedOn w:val="1"/>
    <w:link w:val="89"/>
    <w:qFormat/>
    <w:uiPriority w:val="0"/>
    <w:pPr>
      <w:spacing w:beforeLines="50" w:afterLines="50" w:line="120" w:lineRule="auto"/>
      <w:ind w:firstLine="840" w:firstLineChars="400"/>
      <w:jc w:val="left"/>
    </w:pPr>
    <w:rPr>
      <w:rFonts w:ascii="宋体" w:hAnsi="宋体"/>
      <w:szCs w:val="24"/>
    </w:rPr>
  </w:style>
  <w:style w:type="paragraph" w:styleId="29">
    <w:name w:val="Balloon Text"/>
    <w:basedOn w:val="1"/>
    <w:link w:val="102"/>
    <w:unhideWhenUsed/>
    <w:qFormat/>
    <w:uiPriority w:val="99"/>
    <w:rPr>
      <w:rFonts w:ascii="等线" w:hAnsi="等线" w:eastAsia="等线"/>
      <w:sz w:val="18"/>
      <w:szCs w:val="18"/>
    </w:rPr>
  </w:style>
  <w:style w:type="paragraph" w:styleId="30">
    <w:name w:val="footer"/>
    <w:basedOn w:val="1"/>
    <w:link w:val="77"/>
    <w:qFormat/>
    <w:uiPriority w:val="99"/>
    <w:pPr>
      <w:tabs>
        <w:tab w:val="center" w:pos="4153"/>
        <w:tab w:val="right" w:pos="8306"/>
      </w:tabs>
      <w:snapToGrid w:val="0"/>
      <w:jc w:val="left"/>
    </w:pPr>
    <w:rPr>
      <w:rFonts w:eastAsia="宋体"/>
      <w:sz w:val="18"/>
      <w:szCs w:val="18"/>
    </w:rPr>
  </w:style>
  <w:style w:type="paragraph" w:styleId="31">
    <w:name w:val="header"/>
    <w:basedOn w:val="1"/>
    <w:link w:val="113"/>
    <w:qFormat/>
    <w:uiPriority w:val="99"/>
    <w:pPr>
      <w:pBdr>
        <w:bottom w:val="single" w:color="auto" w:sz="6" w:space="1"/>
      </w:pBdr>
      <w:tabs>
        <w:tab w:val="center" w:pos="4153"/>
        <w:tab w:val="right" w:pos="8306"/>
      </w:tabs>
      <w:snapToGrid w:val="0"/>
      <w:jc w:val="center"/>
    </w:pPr>
    <w:rPr>
      <w:rFonts w:eastAsia="宋体"/>
      <w:sz w:val="18"/>
      <w:szCs w:val="18"/>
    </w:rPr>
  </w:style>
  <w:style w:type="paragraph" w:styleId="32">
    <w:name w:val="toc 1"/>
    <w:basedOn w:val="1"/>
    <w:next w:val="1"/>
    <w:qFormat/>
    <w:uiPriority w:val="39"/>
    <w:rPr>
      <w:rFonts w:ascii="仿宋_GB2312" w:hAnsi="Times New Roman" w:eastAsia="仿宋_GB2312" w:cs="Times New Roman"/>
      <w:sz w:val="24"/>
      <w:szCs w:val="24"/>
    </w:rPr>
  </w:style>
  <w:style w:type="paragraph" w:styleId="33">
    <w:name w:val="toc 4"/>
    <w:basedOn w:val="1"/>
    <w:next w:val="1"/>
    <w:qFormat/>
    <w:uiPriority w:val="39"/>
    <w:pPr>
      <w:ind w:left="1260" w:leftChars="600"/>
    </w:pPr>
    <w:rPr>
      <w:rFonts w:ascii="Times New Roman" w:hAnsi="Times New Roman" w:eastAsia="宋体" w:cs="Times New Roman"/>
      <w:szCs w:val="24"/>
    </w:rPr>
  </w:style>
  <w:style w:type="paragraph" w:styleId="34">
    <w:name w:val="Subtitle"/>
    <w:basedOn w:val="1"/>
    <w:next w:val="1"/>
    <w:link w:val="135"/>
    <w:qFormat/>
    <w:uiPriority w:val="11"/>
    <w:pPr>
      <w:spacing w:before="240" w:after="60" w:line="312" w:lineRule="auto"/>
      <w:jc w:val="center"/>
      <w:outlineLvl w:val="1"/>
    </w:pPr>
    <w:rPr>
      <w:rFonts w:ascii="Calibri Light" w:hAnsi="Calibri Light" w:eastAsia="宋体" w:cs="Times New Roman"/>
      <w:b/>
      <w:bCs/>
      <w:kern w:val="28"/>
      <w:sz w:val="24"/>
      <w:szCs w:val="32"/>
    </w:rPr>
  </w:style>
  <w:style w:type="paragraph" w:styleId="35">
    <w:name w:val="List Number 5"/>
    <w:basedOn w:val="1"/>
    <w:qFormat/>
    <w:uiPriority w:val="0"/>
    <w:pPr>
      <w:tabs>
        <w:tab w:val="left" w:pos="720"/>
        <w:tab w:val="left" w:pos="2040"/>
      </w:tabs>
      <w:spacing w:line="300" w:lineRule="auto"/>
      <w:ind w:left="2040" w:hanging="720"/>
    </w:pPr>
    <w:rPr>
      <w:rFonts w:ascii="Times New Roman" w:hAnsi="Times New Roman" w:eastAsia="宋体" w:cs="Times New Roman"/>
      <w:sz w:val="24"/>
      <w:szCs w:val="24"/>
    </w:rPr>
  </w:style>
  <w:style w:type="paragraph" w:styleId="36">
    <w:name w:val="List"/>
    <w:basedOn w:val="1"/>
    <w:link w:val="105"/>
    <w:qFormat/>
    <w:uiPriority w:val="0"/>
    <w:pPr>
      <w:ind w:firstLine="420" w:firstLineChars="200"/>
    </w:pPr>
    <w:rPr>
      <w:sz w:val="24"/>
    </w:rPr>
  </w:style>
  <w:style w:type="paragraph" w:styleId="37">
    <w:name w:val="footnote text"/>
    <w:basedOn w:val="1"/>
    <w:link w:val="241"/>
    <w:semiHidden/>
    <w:unhideWhenUsed/>
    <w:qFormat/>
    <w:uiPriority w:val="99"/>
    <w:pPr>
      <w:snapToGrid w:val="0"/>
      <w:jc w:val="left"/>
    </w:pPr>
    <w:rPr>
      <w:sz w:val="18"/>
      <w:szCs w:val="18"/>
    </w:rPr>
  </w:style>
  <w:style w:type="paragraph" w:styleId="38">
    <w:name w:val="toc 6"/>
    <w:basedOn w:val="1"/>
    <w:next w:val="1"/>
    <w:semiHidden/>
    <w:qFormat/>
    <w:uiPriority w:val="0"/>
    <w:pPr>
      <w:ind w:left="2100" w:leftChars="1000"/>
    </w:pPr>
    <w:rPr>
      <w:rFonts w:ascii="Times New Roman" w:hAnsi="Times New Roman" w:eastAsia="宋体" w:cs="Times New Roman"/>
      <w:szCs w:val="24"/>
    </w:rPr>
  </w:style>
  <w:style w:type="paragraph" w:styleId="39">
    <w:name w:val="Body Text Indent 3"/>
    <w:basedOn w:val="1"/>
    <w:link w:val="108"/>
    <w:qFormat/>
    <w:uiPriority w:val="0"/>
    <w:pPr>
      <w:spacing w:line="360" w:lineRule="auto"/>
      <w:ind w:firstLine="482" w:firstLineChars="200"/>
    </w:pPr>
    <w:rPr>
      <w:rFonts w:ascii="宋体"/>
      <w:b/>
      <w:bCs/>
      <w:sz w:val="24"/>
      <w:szCs w:val="24"/>
    </w:rPr>
  </w:style>
  <w:style w:type="paragraph" w:styleId="40">
    <w:name w:val="toc 2"/>
    <w:basedOn w:val="1"/>
    <w:next w:val="1"/>
    <w:qFormat/>
    <w:uiPriority w:val="39"/>
    <w:pPr>
      <w:ind w:left="420" w:leftChars="200"/>
    </w:pPr>
    <w:rPr>
      <w:rFonts w:ascii="Times New Roman" w:hAnsi="Times New Roman" w:eastAsia="宋体" w:cs="Times New Roman"/>
      <w:szCs w:val="24"/>
    </w:rPr>
  </w:style>
  <w:style w:type="paragraph" w:styleId="41">
    <w:name w:val="toc 9"/>
    <w:basedOn w:val="1"/>
    <w:next w:val="1"/>
    <w:semiHidden/>
    <w:qFormat/>
    <w:uiPriority w:val="0"/>
    <w:pPr>
      <w:ind w:left="3360" w:leftChars="1600"/>
    </w:pPr>
    <w:rPr>
      <w:rFonts w:ascii="Times New Roman" w:hAnsi="Times New Roman" w:eastAsia="宋体" w:cs="Times New Roman"/>
      <w:szCs w:val="24"/>
    </w:rPr>
  </w:style>
  <w:style w:type="paragraph" w:styleId="42">
    <w:name w:val="Body Text 2"/>
    <w:basedOn w:val="1"/>
    <w:link w:val="144"/>
    <w:qFormat/>
    <w:uiPriority w:val="0"/>
    <w:pPr>
      <w:spacing w:after="120" w:line="480" w:lineRule="auto"/>
    </w:pPr>
    <w:rPr>
      <w:rFonts w:ascii="Times New Roman" w:hAnsi="Times New Roman" w:eastAsia="宋体" w:cs="Times New Roman"/>
      <w:szCs w:val="24"/>
    </w:rPr>
  </w:style>
  <w:style w:type="paragraph" w:styleId="43">
    <w:name w:val="HTML Preformatted"/>
    <w:basedOn w:val="1"/>
    <w:link w:val="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rPr>
  </w:style>
  <w:style w:type="paragraph" w:styleId="44">
    <w:name w:val="Normal (Web)"/>
    <w:basedOn w:val="1"/>
    <w:qFormat/>
    <w:uiPriority w:val="0"/>
    <w:pPr>
      <w:widowControl/>
      <w:spacing w:before="100" w:beforeAutospacing="1" w:after="100" w:afterAutospacing="1"/>
      <w:jc w:val="left"/>
    </w:pPr>
    <w:rPr>
      <w:rFonts w:ascii="宋体" w:hAnsi="Times New Roman" w:eastAsia="宋体" w:cs="宋体"/>
      <w:kern w:val="0"/>
      <w:sz w:val="24"/>
      <w:szCs w:val="24"/>
    </w:rPr>
  </w:style>
  <w:style w:type="paragraph" w:styleId="45">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eastAsia="宋体" w:cs="Times New Roman"/>
      <w:sz w:val="24"/>
      <w:szCs w:val="24"/>
    </w:rPr>
  </w:style>
  <w:style w:type="paragraph" w:styleId="46">
    <w:name w:val="Title"/>
    <w:basedOn w:val="1"/>
    <w:link w:val="106"/>
    <w:qFormat/>
    <w:uiPriority w:val="0"/>
    <w:pPr>
      <w:spacing w:before="240" w:after="60"/>
      <w:jc w:val="center"/>
      <w:outlineLvl w:val="0"/>
    </w:pPr>
    <w:rPr>
      <w:rFonts w:ascii="Arial" w:hAnsi="Arial" w:eastAsia="隶书" w:cs="Arial"/>
      <w:b/>
      <w:bCs/>
      <w:sz w:val="32"/>
      <w:szCs w:val="32"/>
    </w:rPr>
  </w:style>
  <w:style w:type="paragraph" w:styleId="47">
    <w:name w:val="annotation subject"/>
    <w:basedOn w:val="16"/>
    <w:next w:val="16"/>
    <w:link w:val="72"/>
    <w:semiHidden/>
    <w:qFormat/>
    <w:uiPriority w:val="0"/>
    <w:rPr>
      <w:b/>
      <w:bCs/>
    </w:rPr>
  </w:style>
  <w:style w:type="paragraph" w:styleId="48">
    <w:name w:val="Body Text First Indent"/>
    <w:basedOn w:val="19"/>
    <w:link w:val="86"/>
    <w:qFormat/>
    <w:uiPriority w:val="0"/>
    <w:pPr>
      <w:ind w:firstLine="420" w:firstLineChars="100"/>
    </w:pPr>
    <w:rPr>
      <w:szCs w:val="24"/>
    </w:rPr>
  </w:style>
  <w:style w:type="paragraph" w:styleId="49">
    <w:name w:val="Body Text First Indent 2"/>
    <w:basedOn w:val="20"/>
    <w:link w:val="90"/>
    <w:qFormat/>
    <w:uiPriority w:val="0"/>
    <w:pPr>
      <w:spacing w:line="360" w:lineRule="auto"/>
      <w:ind w:left="420" w:firstLine="420" w:firstLineChars="200"/>
    </w:pPr>
    <w:rPr>
      <w:sz w:val="24"/>
    </w:rPr>
  </w:style>
  <w:style w:type="table" w:styleId="51">
    <w:name w:val="Table Grid"/>
    <w:basedOn w:val="50"/>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unhideWhenUsed/>
    <w:qFormat/>
    <w:uiPriority w:val="99"/>
    <w:rPr>
      <w:color w:val="800080"/>
      <w:u w:val="single"/>
    </w:rPr>
  </w:style>
  <w:style w:type="character" w:styleId="56">
    <w:name w:val="Emphasis"/>
    <w:qFormat/>
    <w:uiPriority w:val="20"/>
    <w:rPr>
      <w:i/>
      <w:iCs/>
    </w:rPr>
  </w:style>
  <w:style w:type="character" w:styleId="57">
    <w:name w:val="HTML Definition"/>
    <w:basedOn w:val="52"/>
    <w:semiHidden/>
    <w:unhideWhenUsed/>
    <w:qFormat/>
    <w:uiPriority w:val="99"/>
    <w:rPr>
      <w:i/>
    </w:rPr>
  </w:style>
  <w:style w:type="character" w:styleId="58">
    <w:name w:val="Hyperlink"/>
    <w:qFormat/>
    <w:uiPriority w:val="99"/>
    <w:rPr>
      <w:color w:val="0000FF"/>
      <w:u w:val="single"/>
    </w:rPr>
  </w:style>
  <w:style w:type="character" w:styleId="59">
    <w:name w:val="HTML Code"/>
    <w:basedOn w:val="52"/>
    <w:semiHidden/>
    <w:unhideWhenUsed/>
    <w:qFormat/>
    <w:uiPriority w:val="99"/>
    <w:rPr>
      <w:rFonts w:hint="default" w:ascii="Consolas" w:hAnsi="Consolas" w:eastAsia="Consolas" w:cs="Consolas"/>
      <w:color w:val="C7254E"/>
      <w:sz w:val="21"/>
      <w:szCs w:val="21"/>
      <w:shd w:val="clear" w:color="auto" w:fill="F9F2F4"/>
    </w:rPr>
  </w:style>
  <w:style w:type="character" w:styleId="60">
    <w:name w:val="footnote reference"/>
    <w:basedOn w:val="52"/>
    <w:semiHidden/>
    <w:unhideWhenUsed/>
    <w:qFormat/>
    <w:uiPriority w:val="99"/>
    <w:rPr>
      <w:vertAlign w:val="superscript"/>
    </w:rPr>
  </w:style>
  <w:style w:type="character" w:styleId="61">
    <w:name w:val="HTML Keyboard"/>
    <w:basedOn w:val="52"/>
    <w:semiHidden/>
    <w:unhideWhenUsed/>
    <w:qFormat/>
    <w:uiPriority w:val="99"/>
    <w:rPr>
      <w:rFonts w:hint="default" w:ascii="Consolas" w:hAnsi="Consolas" w:eastAsia="Consolas" w:cs="Consolas"/>
      <w:color w:val="FFFFFF"/>
      <w:sz w:val="21"/>
      <w:szCs w:val="21"/>
      <w:shd w:val="clear" w:color="auto" w:fill="333333"/>
    </w:rPr>
  </w:style>
  <w:style w:type="character" w:styleId="62">
    <w:name w:val="HTML Sample"/>
    <w:basedOn w:val="52"/>
    <w:semiHidden/>
    <w:unhideWhenUsed/>
    <w:qFormat/>
    <w:uiPriority w:val="99"/>
    <w:rPr>
      <w:rFonts w:ascii="Consolas" w:hAnsi="Consolas" w:eastAsia="Consolas" w:cs="Consolas"/>
      <w:sz w:val="21"/>
      <w:szCs w:val="21"/>
    </w:rPr>
  </w:style>
  <w:style w:type="character" w:customStyle="1" w:styleId="63">
    <w:name w:val="标题 3 Char"/>
    <w:basedOn w:val="52"/>
    <w:link w:val="4"/>
    <w:qFormat/>
    <w:uiPriority w:val="0"/>
    <w:rPr>
      <w:rFonts w:ascii="Times New Roman" w:hAnsi="Times New Roman" w:eastAsia="宋体" w:cs="Times New Roman"/>
      <w:b/>
      <w:bCs/>
      <w:sz w:val="32"/>
      <w:szCs w:val="32"/>
    </w:rPr>
  </w:style>
  <w:style w:type="character" w:customStyle="1" w:styleId="64">
    <w:name w:val="标题 1 Char"/>
    <w:basedOn w:val="52"/>
    <w:link w:val="2"/>
    <w:qFormat/>
    <w:uiPriority w:val="0"/>
    <w:rPr>
      <w:rFonts w:ascii="Times New Roman" w:hAnsi="Times New Roman" w:eastAsia="宋体" w:cs="Times New Roman"/>
      <w:b/>
      <w:bCs/>
      <w:sz w:val="24"/>
      <w:szCs w:val="20"/>
    </w:rPr>
  </w:style>
  <w:style w:type="character" w:customStyle="1" w:styleId="65">
    <w:name w:val="标题 2 Char"/>
    <w:basedOn w:val="52"/>
    <w:link w:val="3"/>
    <w:qFormat/>
    <w:uiPriority w:val="0"/>
    <w:rPr>
      <w:rFonts w:ascii="Cambria" w:hAnsi="Cambria" w:eastAsia="宋体" w:cs="Times New Roman"/>
      <w:b/>
      <w:bCs/>
      <w:sz w:val="32"/>
      <w:szCs w:val="32"/>
    </w:rPr>
  </w:style>
  <w:style w:type="character" w:customStyle="1" w:styleId="66">
    <w:name w:val="标题 4 Char"/>
    <w:basedOn w:val="52"/>
    <w:qFormat/>
    <w:uiPriority w:val="0"/>
    <w:rPr>
      <w:rFonts w:asciiTheme="majorHAnsi" w:hAnsiTheme="majorHAnsi" w:eastAsiaTheme="majorEastAsia" w:cstheme="majorBidi"/>
      <w:b/>
      <w:bCs/>
      <w:sz w:val="28"/>
      <w:szCs w:val="28"/>
    </w:rPr>
  </w:style>
  <w:style w:type="character" w:customStyle="1" w:styleId="67">
    <w:name w:val="标题 5 Char"/>
    <w:basedOn w:val="52"/>
    <w:link w:val="6"/>
    <w:qFormat/>
    <w:uiPriority w:val="0"/>
    <w:rPr>
      <w:rFonts w:ascii="Times New Roman" w:hAnsi="Times New Roman" w:eastAsia="宋体" w:cs="Times New Roman"/>
      <w:b/>
      <w:bCs/>
      <w:sz w:val="28"/>
      <w:szCs w:val="28"/>
    </w:rPr>
  </w:style>
  <w:style w:type="character" w:customStyle="1" w:styleId="68">
    <w:name w:val="标题 6 Char"/>
    <w:basedOn w:val="52"/>
    <w:link w:val="9"/>
    <w:qFormat/>
    <w:uiPriority w:val="0"/>
    <w:rPr>
      <w:rFonts w:ascii="Arial" w:hAnsi="Arial" w:eastAsia="宋体" w:cs="Times New Roman"/>
      <w:szCs w:val="21"/>
    </w:rPr>
  </w:style>
  <w:style w:type="character" w:customStyle="1" w:styleId="69">
    <w:name w:val="标题 7 Char"/>
    <w:basedOn w:val="52"/>
    <w:link w:val="10"/>
    <w:qFormat/>
    <w:uiPriority w:val="0"/>
    <w:rPr>
      <w:rFonts w:ascii="Times New Roman" w:hAnsi="Times New Roman" w:eastAsia="宋体" w:cs="Times New Roman"/>
      <w:b/>
      <w:bCs/>
      <w:sz w:val="24"/>
      <w:szCs w:val="21"/>
    </w:rPr>
  </w:style>
  <w:style w:type="character" w:customStyle="1" w:styleId="70">
    <w:name w:val="标题 8 Char"/>
    <w:basedOn w:val="52"/>
    <w:link w:val="11"/>
    <w:qFormat/>
    <w:uiPriority w:val="0"/>
    <w:rPr>
      <w:rFonts w:ascii="Arial" w:hAnsi="Arial" w:eastAsia="黑体" w:cs="Times New Roman"/>
      <w:sz w:val="24"/>
      <w:szCs w:val="24"/>
    </w:rPr>
  </w:style>
  <w:style w:type="character" w:customStyle="1" w:styleId="71">
    <w:name w:val="标题 9 Char"/>
    <w:basedOn w:val="52"/>
    <w:link w:val="12"/>
    <w:qFormat/>
    <w:uiPriority w:val="0"/>
    <w:rPr>
      <w:rFonts w:ascii="Arial" w:hAnsi="Arial" w:eastAsia="宋体" w:cs="Times New Roman"/>
      <w:kern w:val="0"/>
      <w:szCs w:val="20"/>
    </w:rPr>
  </w:style>
  <w:style w:type="character" w:customStyle="1" w:styleId="72">
    <w:name w:val="批注主题 Char"/>
    <w:link w:val="47"/>
    <w:semiHidden/>
    <w:qFormat/>
    <w:uiPriority w:val="0"/>
    <w:rPr>
      <w:b/>
      <w:bCs/>
      <w:szCs w:val="24"/>
    </w:rPr>
  </w:style>
  <w:style w:type="character" w:customStyle="1" w:styleId="73">
    <w:name w:val="Item List Char"/>
    <w:link w:val="74"/>
    <w:qFormat/>
    <w:uiPriority w:val="0"/>
    <w:rPr>
      <w:rFonts w:ascii="Arial" w:hAnsi="Arial"/>
      <w:b/>
      <w:bCs/>
    </w:rPr>
  </w:style>
  <w:style w:type="paragraph" w:customStyle="1" w:styleId="74">
    <w:name w:val="Item List"/>
    <w:link w:val="73"/>
    <w:qFormat/>
    <w:uiPriority w:val="0"/>
    <w:pPr>
      <w:adjustRightInd w:val="0"/>
      <w:snapToGrid w:val="0"/>
      <w:spacing w:line="288" w:lineRule="auto"/>
      <w:jc w:val="both"/>
    </w:pPr>
    <w:rPr>
      <w:rFonts w:ascii="Arial" w:hAnsi="Arial" w:eastAsiaTheme="minorEastAsia" w:cstheme="minorBidi"/>
      <w:b/>
      <w:bCs/>
      <w:kern w:val="2"/>
      <w:sz w:val="21"/>
      <w:szCs w:val="22"/>
      <w:lang w:val="en-US" w:eastAsia="zh-CN" w:bidi="ar-SA"/>
    </w:rPr>
  </w:style>
  <w:style w:type="character" w:customStyle="1" w:styleId="75">
    <w:name w:val="正文标准格式 Char"/>
    <w:link w:val="76"/>
    <w:qFormat/>
    <w:uiPriority w:val="0"/>
    <w:rPr>
      <w:rFonts w:eastAsia="Times New Roman"/>
      <w:sz w:val="24"/>
      <w:szCs w:val="24"/>
    </w:rPr>
  </w:style>
  <w:style w:type="paragraph" w:customStyle="1" w:styleId="76">
    <w:name w:val="正文标准格式"/>
    <w:link w:val="75"/>
    <w:qFormat/>
    <w:uiPriority w:val="0"/>
    <w:pPr>
      <w:spacing w:beforeLines="50" w:line="360" w:lineRule="auto"/>
      <w:ind w:firstLine="480" w:firstLineChars="200"/>
      <w:jc w:val="both"/>
    </w:pPr>
    <w:rPr>
      <w:rFonts w:eastAsia="Times New Roman" w:asciiTheme="minorHAnsi" w:hAnsiTheme="minorHAnsi" w:cstheme="minorBidi"/>
      <w:kern w:val="2"/>
      <w:sz w:val="24"/>
      <w:szCs w:val="24"/>
      <w:lang w:val="en-US" w:eastAsia="zh-CN" w:bidi="ar-SA"/>
    </w:rPr>
  </w:style>
  <w:style w:type="character" w:customStyle="1" w:styleId="77">
    <w:name w:val="页脚 Char"/>
    <w:link w:val="30"/>
    <w:qFormat/>
    <w:locked/>
    <w:uiPriority w:val="99"/>
    <w:rPr>
      <w:rFonts w:eastAsia="宋体"/>
      <w:sz w:val="18"/>
      <w:szCs w:val="18"/>
    </w:rPr>
  </w:style>
  <w:style w:type="character" w:customStyle="1" w:styleId="78">
    <w:name w:val="正文缩进 Char"/>
    <w:link w:val="8"/>
    <w:qFormat/>
    <w:uiPriority w:val="0"/>
    <w:rPr>
      <w:szCs w:val="24"/>
    </w:rPr>
  </w:style>
  <w:style w:type="character" w:customStyle="1" w:styleId="79">
    <w:name w:val="Char Char6"/>
    <w:qFormat/>
    <w:uiPriority w:val="0"/>
    <w:rPr>
      <w:b/>
      <w:bCs/>
      <w:kern w:val="2"/>
      <w:sz w:val="24"/>
    </w:rPr>
  </w:style>
  <w:style w:type="character" w:customStyle="1" w:styleId="80">
    <w:name w:val="正文文本 Char"/>
    <w:qFormat/>
    <w:uiPriority w:val="0"/>
    <w:rPr>
      <w:kern w:val="2"/>
      <w:sz w:val="21"/>
      <w:szCs w:val="24"/>
    </w:rPr>
  </w:style>
  <w:style w:type="character" w:customStyle="1" w:styleId="81">
    <w:name w:val="正文首行缩进 Char1"/>
    <w:basedOn w:val="80"/>
    <w:semiHidden/>
    <w:qFormat/>
    <w:uiPriority w:val="99"/>
    <w:rPr>
      <w:kern w:val="2"/>
      <w:sz w:val="21"/>
      <w:szCs w:val="24"/>
    </w:rPr>
  </w:style>
  <w:style w:type="character" w:customStyle="1" w:styleId="82">
    <w:name w:val="H5 Char"/>
    <w:qFormat/>
    <w:uiPriority w:val="0"/>
    <w:rPr>
      <w:rFonts w:eastAsia="宋体"/>
      <w:b/>
      <w:bCs/>
      <w:kern w:val="2"/>
      <w:sz w:val="28"/>
      <w:szCs w:val="28"/>
      <w:lang w:val="en-US" w:eastAsia="zh-CN" w:bidi="ar-SA"/>
    </w:rPr>
  </w:style>
  <w:style w:type="character" w:customStyle="1" w:styleId="83">
    <w:name w:val="Char Char5"/>
    <w:qFormat/>
    <w:uiPriority w:val="0"/>
    <w:rPr>
      <w:kern w:val="2"/>
      <w:sz w:val="18"/>
    </w:rPr>
  </w:style>
  <w:style w:type="character" w:customStyle="1" w:styleId="84">
    <w:name w:val="正文new Char"/>
    <w:link w:val="85"/>
    <w:qFormat/>
    <w:uiPriority w:val="0"/>
    <w:rPr>
      <w:rFonts w:ascii="宋体" w:hAnsi="宋体"/>
      <w:b/>
      <w:color w:val="000000"/>
      <w:sz w:val="28"/>
      <w:szCs w:val="28"/>
    </w:rPr>
  </w:style>
  <w:style w:type="paragraph" w:customStyle="1" w:styleId="85">
    <w:name w:val="正文new"/>
    <w:basedOn w:val="1"/>
    <w:link w:val="84"/>
    <w:qFormat/>
    <w:uiPriority w:val="0"/>
    <w:pPr>
      <w:tabs>
        <w:tab w:val="left" w:pos="720"/>
      </w:tabs>
      <w:spacing w:line="500" w:lineRule="exact"/>
      <w:ind w:firstLine="340"/>
    </w:pPr>
    <w:rPr>
      <w:rFonts w:ascii="宋体" w:hAnsi="宋体"/>
      <w:b/>
      <w:color w:val="000000"/>
      <w:sz w:val="28"/>
      <w:szCs w:val="28"/>
    </w:rPr>
  </w:style>
  <w:style w:type="character" w:customStyle="1" w:styleId="86">
    <w:name w:val="正文首行缩进 Char"/>
    <w:link w:val="48"/>
    <w:qFormat/>
    <w:uiPriority w:val="0"/>
    <w:rPr>
      <w:szCs w:val="24"/>
    </w:rPr>
  </w:style>
  <w:style w:type="character" w:customStyle="1" w:styleId="87">
    <w:name w:val="仿宋正文 Char"/>
    <w:link w:val="88"/>
    <w:qFormat/>
    <w:uiPriority w:val="0"/>
    <w:rPr>
      <w:rFonts w:ascii="仿宋_GB2312" w:hAnsi="宋体" w:eastAsia="仿宋_GB2312"/>
      <w:sz w:val="28"/>
      <w:szCs w:val="28"/>
    </w:rPr>
  </w:style>
  <w:style w:type="paragraph" w:customStyle="1" w:styleId="88">
    <w:name w:val="仿宋正文"/>
    <w:basedOn w:val="49"/>
    <w:link w:val="87"/>
    <w:qFormat/>
    <w:uiPriority w:val="0"/>
    <w:pPr>
      <w:adjustRightInd w:val="0"/>
      <w:snapToGrid w:val="0"/>
      <w:spacing w:after="0"/>
      <w:ind w:left="0" w:leftChars="0" w:firstLine="200"/>
      <w:textAlignment w:val="baseline"/>
    </w:pPr>
    <w:rPr>
      <w:rFonts w:ascii="仿宋_GB2312" w:hAnsi="宋体" w:eastAsia="仿宋_GB2312"/>
      <w:sz w:val="28"/>
      <w:szCs w:val="28"/>
    </w:rPr>
  </w:style>
  <w:style w:type="character" w:customStyle="1" w:styleId="89">
    <w:name w:val="正文文本缩进 2 Char"/>
    <w:link w:val="28"/>
    <w:qFormat/>
    <w:uiPriority w:val="0"/>
    <w:rPr>
      <w:rFonts w:ascii="宋体" w:hAnsi="宋体"/>
      <w:szCs w:val="24"/>
    </w:rPr>
  </w:style>
  <w:style w:type="character" w:customStyle="1" w:styleId="90">
    <w:name w:val="正文首行缩进 2 Char"/>
    <w:link w:val="49"/>
    <w:qFormat/>
    <w:uiPriority w:val="0"/>
    <w:rPr>
      <w:sz w:val="24"/>
      <w:szCs w:val="24"/>
    </w:rPr>
  </w:style>
  <w:style w:type="character" w:customStyle="1" w:styleId="91">
    <w:name w:val="文档结构图 Char"/>
    <w:link w:val="15"/>
    <w:semiHidden/>
    <w:qFormat/>
    <w:uiPriority w:val="0"/>
    <w:rPr>
      <w:szCs w:val="24"/>
      <w:shd w:val="clear" w:color="auto" w:fill="000080"/>
    </w:rPr>
  </w:style>
  <w:style w:type="character" w:customStyle="1" w:styleId="92">
    <w:name w:val="标题 4 Char1"/>
    <w:link w:val="5"/>
    <w:qFormat/>
    <w:uiPriority w:val="0"/>
    <w:rPr>
      <w:rFonts w:ascii="Arial" w:hAnsi="Arial" w:eastAsia="黑体" w:cs="Times New Roman"/>
      <w:b/>
      <w:bCs/>
      <w:sz w:val="28"/>
      <w:szCs w:val="28"/>
    </w:rPr>
  </w:style>
  <w:style w:type="character" w:customStyle="1" w:styleId="93">
    <w:name w:val="D正文 Char1"/>
    <w:link w:val="94"/>
    <w:qFormat/>
    <w:uiPriority w:val="0"/>
    <w:rPr>
      <w:sz w:val="24"/>
      <w:szCs w:val="24"/>
    </w:rPr>
  </w:style>
  <w:style w:type="paragraph" w:customStyle="1" w:styleId="94">
    <w:name w:val="D正文"/>
    <w:basedOn w:val="1"/>
    <w:link w:val="93"/>
    <w:qFormat/>
    <w:uiPriority w:val="0"/>
    <w:pPr>
      <w:spacing w:before="100" w:beforeAutospacing="1" w:after="100" w:afterAutospacing="1" w:line="360" w:lineRule="auto"/>
      <w:ind w:firstLine="420"/>
    </w:pPr>
    <w:rPr>
      <w:sz w:val="24"/>
      <w:szCs w:val="24"/>
    </w:rPr>
  </w:style>
  <w:style w:type="character" w:customStyle="1" w:styleId="95">
    <w:name w:val="样式 标题 3 Char1 + 宋体 小四 Char"/>
    <w:link w:val="96"/>
    <w:qFormat/>
    <w:uiPriority w:val="0"/>
    <w:rPr>
      <w:rFonts w:ascii="宋体" w:hAnsi="宋体" w:eastAsia="黑体"/>
      <w:b/>
      <w:bCs/>
      <w:sz w:val="32"/>
      <w:szCs w:val="32"/>
      <w:bdr w:val="single" w:color="auto" w:sz="4" w:space="0"/>
    </w:rPr>
  </w:style>
  <w:style w:type="paragraph" w:customStyle="1" w:styleId="96">
    <w:name w:val="样式 标题 3 Char1 + 宋体 小四"/>
    <w:basedOn w:val="4"/>
    <w:link w:val="95"/>
    <w:qFormat/>
    <w:uiPriority w:val="0"/>
    <w:pPr>
      <w:spacing w:line="416" w:lineRule="auto"/>
      <w:jc w:val="left"/>
    </w:pPr>
    <w:rPr>
      <w:rFonts w:ascii="宋体" w:hAnsi="宋体" w:eastAsia="黑体" w:cstheme="minorBidi"/>
      <w:bdr w:val="single" w:color="auto" w:sz="4" w:space="0"/>
    </w:rPr>
  </w:style>
  <w:style w:type="character" w:customStyle="1" w:styleId="97">
    <w:name w:val="样式 正文缩进 + 首行缩进:  2 字符 Char"/>
    <w:link w:val="7"/>
    <w:qFormat/>
    <w:uiPriority w:val="0"/>
    <w:rPr>
      <w:rFonts w:cs="宋体"/>
      <w:sz w:val="24"/>
    </w:rPr>
  </w:style>
  <w:style w:type="character" w:customStyle="1" w:styleId="98">
    <w:name w:val="ho121"/>
    <w:qFormat/>
    <w:uiPriority w:val="0"/>
    <w:rPr>
      <w:color w:val="CC0000"/>
    </w:rPr>
  </w:style>
  <w:style w:type="character" w:customStyle="1" w:styleId="99">
    <w:name w:val="HTML 预设格式 Char"/>
    <w:link w:val="43"/>
    <w:qFormat/>
    <w:uiPriority w:val="0"/>
    <w:rPr>
      <w:rFonts w:ascii="Arial Unicode MS" w:hAnsi="Arial Unicode MS" w:eastAsia="Arial Unicode MS"/>
      <w:color w:val="000000"/>
    </w:rPr>
  </w:style>
  <w:style w:type="character" w:customStyle="1" w:styleId="100">
    <w:name w:val="unnamed21"/>
    <w:qFormat/>
    <w:uiPriority w:val="0"/>
    <w:rPr>
      <w:rFonts w:ascii="宋体" w:hAnsi="宋体" w:eastAsia="宋体"/>
      <w:color w:val="000000"/>
      <w:sz w:val="21"/>
      <w:szCs w:val="21"/>
      <w:u w:val="none"/>
      <w:lang w:val="en-US" w:eastAsia="en-US" w:bidi="ar-SA"/>
    </w:rPr>
  </w:style>
  <w:style w:type="character" w:customStyle="1" w:styleId="101">
    <w:name w:val="H3 Char1"/>
    <w:qFormat/>
    <w:uiPriority w:val="0"/>
    <w:rPr>
      <w:rFonts w:ascii="宋体" w:hAnsi="宋体" w:eastAsia="宋体"/>
      <w:b/>
      <w:kern w:val="2"/>
      <w:sz w:val="28"/>
      <w:szCs w:val="32"/>
      <w:lang w:val="en-US" w:eastAsia="zh-CN" w:bidi="ar-SA"/>
    </w:rPr>
  </w:style>
  <w:style w:type="character" w:customStyle="1" w:styleId="102">
    <w:name w:val="批注框文本 Char"/>
    <w:link w:val="29"/>
    <w:qFormat/>
    <w:uiPriority w:val="99"/>
    <w:rPr>
      <w:rFonts w:ascii="等线" w:hAnsi="等线" w:eastAsia="等线"/>
      <w:sz w:val="18"/>
      <w:szCs w:val="18"/>
    </w:rPr>
  </w:style>
  <w:style w:type="character" w:customStyle="1" w:styleId="103">
    <w:name w:val="题注 Char"/>
    <w:link w:val="14"/>
    <w:qFormat/>
    <w:uiPriority w:val="0"/>
    <w:rPr>
      <w:rFonts w:ascii="Arial" w:hAnsi="Arial" w:eastAsia="黑体" w:cs="Arial"/>
    </w:rPr>
  </w:style>
  <w:style w:type="character" w:customStyle="1" w:styleId="104">
    <w:name w:val="批注文字 Char"/>
    <w:link w:val="16"/>
    <w:semiHidden/>
    <w:qFormat/>
    <w:uiPriority w:val="0"/>
    <w:rPr>
      <w:szCs w:val="24"/>
    </w:rPr>
  </w:style>
  <w:style w:type="character" w:customStyle="1" w:styleId="105">
    <w:name w:val="列表 Char"/>
    <w:link w:val="36"/>
    <w:qFormat/>
    <w:locked/>
    <w:uiPriority w:val="0"/>
    <w:rPr>
      <w:sz w:val="24"/>
    </w:rPr>
  </w:style>
  <w:style w:type="character" w:customStyle="1" w:styleId="106">
    <w:name w:val="标题 Char"/>
    <w:link w:val="46"/>
    <w:qFormat/>
    <w:uiPriority w:val="0"/>
    <w:rPr>
      <w:rFonts w:ascii="Arial" w:hAnsi="Arial" w:eastAsia="隶书" w:cs="Arial"/>
      <w:b/>
      <w:bCs/>
      <w:sz w:val="32"/>
      <w:szCs w:val="32"/>
    </w:rPr>
  </w:style>
  <w:style w:type="character" w:customStyle="1" w:styleId="107">
    <w:name w:val="style221"/>
    <w:qFormat/>
    <w:uiPriority w:val="0"/>
    <w:rPr>
      <w:color w:val="1E748B"/>
    </w:rPr>
  </w:style>
  <w:style w:type="character" w:customStyle="1" w:styleId="108">
    <w:name w:val="正文文本缩进 3 Char"/>
    <w:link w:val="39"/>
    <w:qFormat/>
    <w:uiPriority w:val="0"/>
    <w:rPr>
      <w:rFonts w:ascii="宋体"/>
      <w:b/>
      <w:bCs/>
      <w:sz w:val="24"/>
      <w:szCs w:val="24"/>
    </w:rPr>
  </w:style>
  <w:style w:type="character" w:customStyle="1" w:styleId="109">
    <w:name w:val="huei12b1"/>
    <w:qFormat/>
    <w:uiPriority w:val="0"/>
    <w:rPr>
      <w:b/>
      <w:bCs/>
      <w:color w:val="333333"/>
      <w:sz w:val="16"/>
      <w:szCs w:val="16"/>
    </w:rPr>
  </w:style>
  <w:style w:type="character" w:customStyle="1" w:styleId="110">
    <w:name w:val="规范正文 Char"/>
    <w:link w:val="111"/>
    <w:qFormat/>
    <w:uiPriority w:val="0"/>
    <w:rPr>
      <w:rFonts w:ascii="Arial" w:hAnsi="Arial"/>
      <w:sz w:val="24"/>
    </w:rPr>
  </w:style>
  <w:style w:type="paragraph" w:customStyle="1" w:styleId="111">
    <w:name w:val="规范正文"/>
    <w:basedOn w:val="1"/>
    <w:link w:val="110"/>
    <w:qFormat/>
    <w:uiPriority w:val="0"/>
    <w:pPr>
      <w:adjustRightInd w:val="0"/>
      <w:spacing w:line="360" w:lineRule="auto"/>
      <w:ind w:firstLine="200" w:firstLineChars="200"/>
      <w:textAlignment w:val="baseline"/>
    </w:pPr>
    <w:rPr>
      <w:rFonts w:ascii="Arial" w:hAnsi="Arial"/>
      <w:sz w:val="24"/>
    </w:rPr>
  </w:style>
  <w:style w:type="character" w:customStyle="1" w:styleId="112">
    <w:name w:val="正文文本 3 Char"/>
    <w:link w:val="18"/>
    <w:qFormat/>
    <w:uiPriority w:val="0"/>
    <w:rPr>
      <w:sz w:val="16"/>
      <w:szCs w:val="16"/>
    </w:rPr>
  </w:style>
  <w:style w:type="character" w:customStyle="1" w:styleId="113">
    <w:name w:val="页眉 Char"/>
    <w:link w:val="31"/>
    <w:qFormat/>
    <w:locked/>
    <w:uiPriority w:val="99"/>
    <w:rPr>
      <w:rFonts w:eastAsia="宋体"/>
      <w:sz w:val="18"/>
      <w:szCs w:val="18"/>
    </w:rPr>
  </w:style>
  <w:style w:type="character" w:customStyle="1" w:styleId="114">
    <w:name w:val="纯文本 Char"/>
    <w:link w:val="24"/>
    <w:qFormat/>
    <w:uiPriority w:val="0"/>
    <w:rPr>
      <w:rFonts w:ascii="宋体" w:cs="Courier New"/>
      <w:szCs w:val="21"/>
    </w:rPr>
  </w:style>
  <w:style w:type="character" w:customStyle="1" w:styleId="115">
    <w:name w:val="样式 宋体"/>
    <w:qFormat/>
    <w:uiPriority w:val="0"/>
    <w:rPr>
      <w:rFonts w:ascii="宋体" w:hAnsi="宋体" w:eastAsia="宋体"/>
      <w:kern w:val="0"/>
      <w:sz w:val="24"/>
    </w:rPr>
  </w:style>
  <w:style w:type="character" w:customStyle="1" w:styleId="116">
    <w:name w:val="正文文本缩进 Char"/>
    <w:link w:val="20"/>
    <w:qFormat/>
    <w:uiPriority w:val="0"/>
    <w:rPr>
      <w:szCs w:val="24"/>
    </w:rPr>
  </w:style>
  <w:style w:type="character" w:customStyle="1" w:styleId="117">
    <w:name w:val="称呼 Char"/>
    <w:link w:val="17"/>
    <w:qFormat/>
    <w:uiPriority w:val="0"/>
  </w:style>
  <w:style w:type="character" w:customStyle="1" w:styleId="118">
    <w:name w:val="正文文本缩进 Char1"/>
    <w:basedOn w:val="52"/>
    <w:semiHidden/>
    <w:qFormat/>
    <w:uiPriority w:val="99"/>
  </w:style>
  <w:style w:type="character" w:customStyle="1" w:styleId="119">
    <w:name w:val="文档结构图 Char1"/>
    <w:basedOn w:val="52"/>
    <w:semiHidden/>
    <w:qFormat/>
    <w:uiPriority w:val="99"/>
    <w:rPr>
      <w:rFonts w:ascii="宋体" w:eastAsia="宋体"/>
      <w:sz w:val="18"/>
      <w:szCs w:val="18"/>
    </w:rPr>
  </w:style>
  <w:style w:type="character" w:customStyle="1" w:styleId="120">
    <w:name w:val="批注文字 Char1"/>
    <w:basedOn w:val="52"/>
    <w:semiHidden/>
    <w:qFormat/>
    <w:uiPriority w:val="99"/>
  </w:style>
  <w:style w:type="character" w:customStyle="1" w:styleId="121">
    <w:name w:val="批注主题 Char1"/>
    <w:basedOn w:val="120"/>
    <w:semiHidden/>
    <w:qFormat/>
    <w:uiPriority w:val="99"/>
    <w:rPr>
      <w:b/>
      <w:bCs/>
    </w:rPr>
  </w:style>
  <w:style w:type="paragraph" w:customStyle="1" w:styleId="122">
    <w:name w:val="tt1"/>
    <w:basedOn w:val="1"/>
    <w:qFormat/>
    <w:uiPriority w:val="0"/>
    <w:pPr>
      <w:widowControl/>
      <w:spacing w:before="100" w:beforeAutospacing="1" w:after="100" w:afterAutospacing="1"/>
      <w:jc w:val="left"/>
    </w:pPr>
    <w:rPr>
      <w:rFonts w:ascii="Arial Unicode MS" w:hAnsi="Arial Unicode MS" w:eastAsia="宋体" w:cs="Times New Roman"/>
      <w:kern w:val="0"/>
      <w:sz w:val="24"/>
      <w:szCs w:val="24"/>
    </w:rPr>
  </w:style>
  <w:style w:type="paragraph" w:customStyle="1" w:styleId="123">
    <w:name w:val="样式 宋体 行距: 1.5 倍行距3"/>
    <w:basedOn w:val="1"/>
    <w:qFormat/>
    <w:uiPriority w:val="0"/>
    <w:pPr>
      <w:spacing w:line="360" w:lineRule="auto"/>
    </w:pPr>
    <w:rPr>
      <w:rFonts w:ascii="宋体" w:hAnsi="宋体" w:eastAsia="宋体" w:cs="宋体"/>
      <w:sz w:val="24"/>
      <w:szCs w:val="20"/>
    </w:rPr>
  </w:style>
  <w:style w:type="paragraph" w:customStyle="1" w:styleId="124">
    <w:name w:val="正文1103"/>
    <w:basedOn w:val="1"/>
    <w:qFormat/>
    <w:uiPriority w:val="0"/>
    <w:pPr>
      <w:spacing w:line="360" w:lineRule="auto"/>
      <w:ind w:firstLine="420"/>
    </w:pPr>
    <w:rPr>
      <w:rFonts w:ascii="宋体" w:hAnsi="Times New Roman" w:eastAsia="宋体" w:cs="Times New Roman"/>
      <w:kern w:val="0"/>
      <w:szCs w:val="21"/>
    </w:rPr>
  </w:style>
  <w:style w:type="paragraph" w:customStyle="1" w:styleId="125">
    <w:name w:val="样式 行距: 1.5 倍行距1"/>
    <w:basedOn w:val="1"/>
    <w:qFormat/>
    <w:uiPriority w:val="0"/>
    <w:pPr>
      <w:spacing w:line="360" w:lineRule="auto"/>
    </w:pPr>
    <w:rPr>
      <w:rFonts w:ascii="Times New Roman" w:hAnsi="Times New Roman" w:eastAsia="宋体" w:cs="宋体"/>
      <w:sz w:val="24"/>
      <w:szCs w:val="20"/>
    </w:rPr>
  </w:style>
  <w:style w:type="paragraph" w:customStyle="1" w:styleId="126">
    <w:name w:val="文档正文"/>
    <w:basedOn w:val="1"/>
    <w:qFormat/>
    <w:uiPriority w:val="0"/>
    <w:pPr>
      <w:tabs>
        <w:tab w:val="left" w:pos="360"/>
      </w:tabs>
      <w:adjustRightInd w:val="0"/>
      <w:spacing w:line="480" w:lineRule="atLeast"/>
      <w:ind w:left="360" w:firstLine="58" w:firstLineChars="24"/>
    </w:pPr>
    <w:rPr>
      <w:rFonts w:hint="eastAsia" w:ascii="宋体" w:hAnsi="宋体" w:eastAsia="宋体" w:cs="Times New Roman"/>
      <w:kern w:val="0"/>
      <w:sz w:val="24"/>
      <w:szCs w:val="20"/>
    </w:rPr>
  </w:style>
  <w:style w:type="paragraph" w:customStyle="1" w:styleId="127">
    <w:name w:val="样式2"/>
    <w:basedOn w:val="31"/>
    <w:qFormat/>
    <w:uiPriority w:val="0"/>
    <w:pPr>
      <w:pBdr>
        <w:bottom w:val="none" w:color="auto" w:sz="0" w:space="0"/>
      </w:pBdr>
      <w:jc w:val="both"/>
    </w:pPr>
  </w:style>
  <w:style w:type="paragraph" w:customStyle="1" w:styleId="128">
    <w:name w:val="样式4"/>
    <w:basedOn w:val="3"/>
    <w:qFormat/>
    <w:uiPriority w:val="0"/>
    <w:pPr>
      <w:tabs>
        <w:tab w:val="left" w:pos="960"/>
        <w:tab w:val="left" w:pos="992"/>
      </w:tabs>
      <w:spacing w:line="416" w:lineRule="auto"/>
      <w:ind w:left="960" w:hanging="480"/>
    </w:pPr>
    <w:rPr>
      <w:rFonts w:ascii="Arial" w:hAnsi="Arial" w:eastAsia="黑体"/>
    </w:rPr>
  </w:style>
  <w:style w:type="paragraph" w:customStyle="1" w:styleId="129">
    <w:name w:val="样式 四号 黑色 首行缩进:  1.01 厘米 行距: 最小值 24 磅"/>
    <w:basedOn w:val="1"/>
    <w:qFormat/>
    <w:uiPriority w:val="0"/>
    <w:pPr>
      <w:tabs>
        <w:tab w:val="left" w:pos="990"/>
      </w:tabs>
      <w:spacing w:line="480" w:lineRule="atLeast"/>
    </w:pPr>
    <w:rPr>
      <w:rFonts w:ascii="Times New Roman" w:hAnsi="Times New Roman" w:eastAsia="仿宋_GB2312" w:cs="宋体"/>
      <w:color w:val="000000"/>
      <w:kern w:val="0"/>
      <w:sz w:val="24"/>
      <w:szCs w:val="20"/>
    </w:rPr>
  </w:style>
  <w:style w:type="paragraph" w:customStyle="1" w:styleId="130">
    <w:name w:val="列出段落1"/>
    <w:basedOn w:val="1"/>
    <w:qFormat/>
    <w:uiPriority w:val="34"/>
    <w:pPr>
      <w:spacing w:line="400" w:lineRule="exact"/>
      <w:ind w:firstLine="200" w:firstLineChars="200"/>
    </w:pPr>
    <w:rPr>
      <w:rFonts w:ascii="Times New Roman" w:hAnsi="Times New Roman" w:eastAsia="宋体" w:cs="Times New Roman"/>
      <w:sz w:val="24"/>
      <w:szCs w:val="24"/>
    </w:rPr>
  </w:style>
  <w:style w:type="character" w:customStyle="1" w:styleId="131">
    <w:name w:val="正文文本 3 Char1"/>
    <w:basedOn w:val="52"/>
    <w:semiHidden/>
    <w:qFormat/>
    <w:uiPriority w:val="99"/>
    <w:rPr>
      <w:sz w:val="16"/>
      <w:szCs w:val="16"/>
    </w:rPr>
  </w:style>
  <w:style w:type="character" w:customStyle="1" w:styleId="132">
    <w:name w:val="称呼 Char1"/>
    <w:basedOn w:val="52"/>
    <w:semiHidden/>
    <w:qFormat/>
    <w:uiPriority w:val="99"/>
  </w:style>
  <w:style w:type="character" w:customStyle="1" w:styleId="133">
    <w:name w:val="正文文本 Char1"/>
    <w:basedOn w:val="52"/>
    <w:link w:val="19"/>
    <w:qFormat/>
    <w:uiPriority w:val="0"/>
  </w:style>
  <w:style w:type="character" w:customStyle="1" w:styleId="134">
    <w:name w:val="正文首行缩进 Char2"/>
    <w:basedOn w:val="133"/>
    <w:semiHidden/>
    <w:qFormat/>
    <w:uiPriority w:val="99"/>
  </w:style>
  <w:style w:type="character" w:customStyle="1" w:styleId="135">
    <w:name w:val="副标题 Char"/>
    <w:basedOn w:val="52"/>
    <w:link w:val="34"/>
    <w:qFormat/>
    <w:uiPriority w:val="11"/>
    <w:rPr>
      <w:rFonts w:ascii="Calibri Light" w:hAnsi="Calibri Light" w:eastAsia="宋体" w:cs="Times New Roman"/>
      <w:b/>
      <w:bCs/>
      <w:kern w:val="28"/>
      <w:sz w:val="24"/>
      <w:szCs w:val="32"/>
    </w:rPr>
  </w:style>
  <w:style w:type="character" w:customStyle="1" w:styleId="136">
    <w:name w:val="纯文本 Char1"/>
    <w:basedOn w:val="52"/>
    <w:qFormat/>
    <w:uiPriority w:val="0"/>
    <w:rPr>
      <w:rFonts w:ascii="宋体" w:hAnsi="Courier New" w:eastAsia="宋体" w:cs="Courier New"/>
      <w:szCs w:val="21"/>
    </w:rPr>
  </w:style>
  <w:style w:type="character" w:customStyle="1" w:styleId="137">
    <w:name w:val="标题 Char1"/>
    <w:basedOn w:val="52"/>
    <w:qFormat/>
    <w:uiPriority w:val="10"/>
    <w:rPr>
      <w:rFonts w:eastAsia="宋体" w:asciiTheme="majorHAnsi" w:hAnsiTheme="majorHAnsi" w:cstheme="majorBidi"/>
      <w:b/>
      <w:bCs/>
      <w:sz w:val="32"/>
      <w:szCs w:val="32"/>
    </w:rPr>
  </w:style>
  <w:style w:type="character" w:customStyle="1" w:styleId="138">
    <w:name w:val="页脚 Char1"/>
    <w:basedOn w:val="52"/>
    <w:semiHidden/>
    <w:qFormat/>
    <w:uiPriority w:val="99"/>
    <w:rPr>
      <w:sz w:val="18"/>
      <w:szCs w:val="18"/>
    </w:rPr>
  </w:style>
  <w:style w:type="character" w:customStyle="1" w:styleId="139">
    <w:name w:val="正文文本缩进 3 Char1"/>
    <w:basedOn w:val="52"/>
    <w:semiHidden/>
    <w:qFormat/>
    <w:uiPriority w:val="99"/>
    <w:rPr>
      <w:sz w:val="16"/>
      <w:szCs w:val="16"/>
    </w:rPr>
  </w:style>
  <w:style w:type="character" w:customStyle="1" w:styleId="140">
    <w:name w:val="页眉 Char1"/>
    <w:basedOn w:val="52"/>
    <w:semiHidden/>
    <w:qFormat/>
    <w:uiPriority w:val="99"/>
    <w:rPr>
      <w:sz w:val="18"/>
      <w:szCs w:val="18"/>
    </w:rPr>
  </w:style>
  <w:style w:type="character" w:customStyle="1" w:styleId="141">
    <w:name w:val="日期 Char"/>
    <w:basedOn w:val="52"/>
    <w:link w:val="27"/>
    <w:qFormat/>
    <w:uiPriority w:val="0"/>
    <w:rPr>
      <w:rFonts w:ascii="Times New Roman" w:hAnsi="Times New Roman" w:eastAsia="宋体" w:cs="Times New Roman"/>
      <w:sz w:val="24"/>
      <w:szCs w:val="20"/>
    </w:rPr>
  </w:style>
  <w:style w:type="character" w:customStyle="1" w:styleId="142">
    <w:name w:val="HTML 预设格式 Char1"/>
    <w:basedOn w:val="52"/>
    <w:semiHidden/>
    <w:qFormat/>
    <w:uiPriority w:val="99"/>
    <w:rPr>
      <w:rFonts w:ascii="Courier New" w:hAnsi="Courier New" w:cs="Courier New"/>
      <w:sz w:val="20"/>
      <w:szCs w:val="20"/>
    </w:rPr>
  </w:style>
  <w:style w:type="character" w:customStyle="1" w:styleId="143">
    <w:name w:val="批注框文本 Char1"/>
    <w:basedOn w:val="52"/>
    <w:semiHidden/>
    <w:qFormat/>
    <w:uiPriority w:val="99"/>
    <w:rPr>
      <w:sz w:val="18"/>
      <w:szCs w:val="18"/>
    </w:rPr>
  </w:style>
  <w:style w:type="character" w:customStyle="1" w:styleId="144">
    <w:name w:val="正文文本 2 Char"/>
    <w:basedOn w:val="52"/>
    <w:link w:val="42"/>
    <w:qFormat/>
    <w:uiPriority w:val="0"/>
    <w:rPr>
      <w:rFonts w:ascii="Times New Roman" w:hAnsi="Times New Roman" w:eastAsia="宋体" w:cs="Times New Roman"/>
      <w:szCs w:val="24"/>
    </w:rPr>
  </w:style>
  <w:style w:type="character" w:customStyle="1" w:styleId="145">
    <w:name w:val="正文文本缩进 2 Char1"/>
    <w:basedOn w:val="52"/>
    <w:semiHidden/>
    <w:qFormat/>
    <w:uiPriority w:val="99"/>
  </w:style>
  <w:style w:type="character" w:customStyle="1" w:styleId="146">
    <w:name w:val="正文首行缩进 2 Char1"/>
    <w:basedOn w:val="118"/>
    <w:semiHidden/>
    <w:qFormat/>
    <w:uiPriority w:val="99"/>
  </w:style>
  <w:style w:type="paragraph" w:customStyle="1" w:styleId="147">
    <w:name w:val="*正文"/>
    <w:basedOn w:val="1"/>
    <w:qFormat/>
    <w:uiPriority w:val="0"/>
    <w:pPr>
      <w:widowControl/>
      <w:spacing w:after="200" w:line="360" w:lineRule="auto"/>
      <w:ind w:firstLine="200" w:firstLineChars="200"/>
      <w:jc w:val="left"/>
    </w:pPr>
    <w:rPr>
      <w:rFonts w:ascii="宋体" w:hAnsi="Times New Roman" w:eastAsia="宋体" w:cs="Times New Roman"/>
      <w:sz w:val="22"/>
      <w:szCs w:val="24"/>
    </w:rPr>
  </w:style>
  <w:style w:type="paragraph" w:customStyle="1" w:styleId="148">
    <w:name w:val="样式 样式 正文首行缩进 + 段后: 15.6 磅 + 首行缩进:  2 字符"/>
    <w:basedOn w:val="1"/>
    <w:qFormat/>
    <w:uiPriority w:val="0"/>
    <w:pPr>
      <w:spacing w:line="360" w:lineRule="auto"/>
      <w:ind w:firstLine="200" w:firstLineChars="200"/>
    </w:pPr>
    <w:rPr>
      <w:rFonts w:ascii="Times New Roman" w:hAnsi="Times New Roman" w:eastAsia="宋体" w:cs="宋体"/>
      <w:szCs w:val="20"/>
    </w:rPr>
  </w:style>
  <w:style w:type="paragraph" w:customStyle="1" w:styleId="149">
    <w:name w:val="正文文字缩进项目2"/>
    <w:basedOn w:val="150"/>
    <w:qFormat/>
    <w:uiPriority w:val="0"/>
    <w:pPr>
      <w:tabs>
        <w:tab w:val="left" w:pos="840"/>
        <w:tab w:val="left" w:pos="1260"/>
      </w:tabs>
      <w:ind w:left="1260"/>
    </w:pPr>
  </w:style>
  <w:style w:type="paragraph" w:customStyle="1" w:styleId="150">
    <w:name w:val="正文文字缩进项目"/>
    <w:basedOn w:val="20"/>
    <w:qFormat/>
    <w:uiPriority w:val="0"/>
    <w:pPr>
      <w:tabs>
        <w:tab w:val="left" w:pos="840"/>
      </w:tabs>
      <w:ind w:left="0" w:leftChars="0" w:hanging="420"/>
    </w:pPr>
    <w:rPr>
      <w:rFonts w:ascii="Tahoma" w:hAnsi="Tahoma"/>
      <w:sz w:val="22"/>
      <w:szCs w:val="20"/>
    </w:rPr>
  </w:style>
  <w:style w:type="paragraph" w:customStyle="1" w:styleId="151">
    <w:name w:val="List Paragraph1"/>
    <w:basedOn w:val="1"/>
    <w:qFormat/>
    <w:uiPriority w:val="99"/>
    <w:pPr>
      <w:ind w:firstLine="420" w:firstLineChars="200"/>
    </w:pPr>
    <w:rPr>
      <w:rFonts w:ascii="Calibri" w:hAnsi="Calibri" w:eastAsia="宋体" w:cs="Times New Roman"/>
      <w:szCs w:val="24"/>
    </w:rPr>
  </w:style>
  <w:style w:type="paragraph" w:customStyle="1" w:styleId="152">
    <w:name w:val="样式 标题 4H4Fab-4T5PIM 4h4Ref Heading 1rh1Heading sqlsect ..."/>
    <w:basedOn w:val="5"/>
    <w:qFormat/>
    <w:uiPriority w:val="0"/>
    <w:pPr>
      <w:spacing w:line="360" w:lineRule="auto"/>
      <w:ind w:firstLine="737"/>
    </w:pPr>
    <w:rPr>
      <w:rFonts w:eastAsia="宋体"/>
      <w:b w:val="0"/>
      <w:sz w:val="24"/>
      <w:szCs w:val="21"/>
    </w:rPr>
  </w:style>
  <w:style w:type="paragraph" w:styleId="153">
    <w:name w:val="List Paragraph"/>
    <w:basedOn w:val="1"/>
    <w:qFormat/>
    <w:uiPriority w:val="0"/>
    <w:pPr>
      <w:widowControl/>
      <w:ind w:left="720" w:firstLine="360"/>
      <w:contextualSpacing/>
      <w:jc w:val="left"/>
    </w:pPr>
    <w:rPr>
      <w:rFonts w:ascii="Calibri" w:hAnsi="Calibri" w:eastAsia="宋体" w:cs="Times New Roman"/>
      <w:kern w:val="0"/>
      <w:sz w:val="22"/>
      <w:lang w:eastAsia="en-US" w:bidi="en-US"/>
    </w:rPr>
  </w:style>
  <w:style w:type="paragraph" w:customStyle="1" w:styleId="154">
    <w:name w:val="Char Char 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55">
    <w:name w:val="wjh图题注"/>
    <w:basedOn w:val="1"/>
    <w:qFormat/>
    <w:uiPriority w:val="0"/>
    <w:pPr>
      <w:adjustRightInd w:val="0"/>
      <w:snapToGrid w:val="0"/>
      <w:spacing w:before="60" w:after="120"/>
      <w:jc w:val="center"/>
    </w:pPr>
    <w:rPr>
      <w:rFonts w:ascii="Times New Roman" w:hAnsi="Times New Roman" w:eastAsia="宋体" w:cs="Times New Roman"/>
      <w:szCs w:val="20"/>
    </w:rPr>
  </w:style>
  <w:style w:type="paragraph" w:customStyle="1" w:styleId="156">
    <w:name w:val="正文-2字符首行缩进"/>
    <w:basedOn w:val="1"/>
    <w:qFormat/>
    <w:uiPriority w:val="0"/>
    <w:pPr>
      <w:ind w:firstLine="200" w:firstLineChars="200"/>
    </w:pPr>
    <w:rPr>
      <w:rFonts w:ascii="Times New Roman" w:hAnsi="Times New Roman" w:eastAsia="宋体" w:cs="Times New Roman"/>
      <w:szCs w:val="24"/>
    </w:rPr>
  </w:style>
  <w:style w:type="paragraph" w:customStyle="1" w:styleId="157">
    <w:name w:val="样式1"/>
    <w:basedOn w:val="1"/>
    <w:qFormat/>
    <w:uiPriority w:val="0"/>
    <w:rPr>
      <w:rFonts w:ascii="Times New Roman" w:hAnsi="Times New Roman" w:eastAsia="宋体" w:cs="Times New Roman"/>
      <w:szCs w:val="24"/>
    </w:rPr>
  </w:style>
  <w:style w:type="paragraph" w:customStyle="1" w:styleId="158">
    <w:name w:val="--规划正文"/>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159">
    <w:name w:val="_Style 1"/>
    <w:basedOn w:val="1"/>
    <w:qFormat/>
    <w:uiPriority w:val="0"/>
    <w:pPr>
      <w:ind w:firstLine="200" w:firstLineChars="200"/>
    </w:pPr>
    <w:rPr>
      <w:rFonts w:ascii="Times New Roman" w:hAnsi="Times New Roman" w:eastAsia="宋体" w:cs="Times New Roman"/>
      <w:szCs w:val="24"/>
    </w:rPr>
  </w:style>
  <w:style w:type="paragraph" w:customStyle="1" w:styleId="160">
    <w:name w:val="样式 样式 题注 + 加粗 首行缩进:  2 字符 + 首行缩进:  2 字符"/>
    <w:basedOn w:val="1"/>
    <w:qFormat/>
    <w:uiPriority w:val="0"/>
    <w:pPr>
      <w:spacing w:line="360" w:lineRule="auto"/>
    </w:pPr>
    <w:rPr>
      <w:rFonts w:ascii="Arial" w:hAnsi="Arial" w:eastAsia="黑体" w:cs="宋体"/>
      <w:b/>
      <w:bCs/>
      <w:szCs w:val="20"/>
    </w:rPr>
  </w:style>
  <w:style w:type="paragraph" w:customStyle="1" w:styleId="161">
    <w:name w:val="自定义正文"/>
    <w:basedOn w:val="1"/>
    <w:qFormat/>
    <w:uiPriority w:val="0"/>
    <w:pPr>
      <w:spacing w:afterLines="50"/>
      <w:ind w:left="600" w:leftChars="600"/>
    </w:pPr>
    <w:rPr>
      <w:rFonts w:ascii="Times New Roman" w:hAnsi="Times New Roman" w:eastAsia="宋体" w:cs="Times New Roman"/>
      <w:szCs w:val="24"/>
    </w:rPr>
  </w:style>
  <w:style w:type="paragraph" w:customStyle="1" w:styleId="162">
    <w:name w:val="样式 项目标号 + 段前: 6 磅"/>
    <w:basedOn w:val="1"/>
    <w:qFormat/>
    <w:uiPriority w:val="0"/>
    <w:pPr>
      <w:tabs>
        <w:tab w:val="left" w:pos="980"/>
      </w:tabs>
      <w:spacing w:before="120"/>
      <w:ind w:left="840" w:hanging="420"/>
    </w:pPr>
    <w:rPr>
      <w:rFonts w:ascii="Times New Roman" w:hAnsi="Times New Roman" w:eastAsia="宋体" w:cs="宋体"/>
      <w:szCs w:val="20"/>
    </w:rPr>
  </w:style>
  <w:style w:type="paragraph" w:customStyle="1" w:styleId="163">
    <w:name w:val="样式 正文文本 + 首行缩进:  2 字符 段后: 0 磅"/>
    <w:basedOn w:val="19"/>
    <w:qFormat/>
    <w:uiPriority w:val="0"/>
    <w:pPr>
      <w:spacing w:after="0" w:line="360" w:lineRule="auto"/>
      <w:ind w:firstLine="420" w:firstLineChars="200"/>
    </w:pPr>
    <w:rPr>
      <w:rFonts w:ascii="Times New Roman" w:hAnsi="Times New Roman" w:eastAsia="宋体" w:cs="宋体"/>
      <w:sz w:val="24"/>
      <w:szCs w:val="20"/>
    </w:rPr>
  </w:style>
  <w:style w:type="paragraph" w:customStyle="1" w:styleId="164">
    <w:name w:val="样式 加粗 行距: 1.5 倍行距"/>
    <w:basedOn w:val="1"/>
    <w:qFormat/>
    <w:uiPriority w:val="0"/>
    <w:pPr>
      <w:spacing w:line="360" w:lineRule="auto"/>
    </w:pPr>
    <w:rPr>
      <w:rFonts w:ascii="Times New Roman" w:hAnsi="Times New Roman" w:eastAsia="宋体" w:cs="宋体"/>
      <w:b/>
      <w:bCs/>
      <w:sz w:val="24"/>
      <w:szCs w:val="20"/>
    </w:rPr>
  </w:style>
  <w:style w:type="paragraph" w:customStyle="1" w:styleId="165">
    <w:name w:val="样式8"/>
    <w:basedOn w:val="166"/>
    <w:qFormat/>
    <w:uiPriority w:val="0"/>
  </w:style>
  <w:style w:type="paragraph" w:customStyle="1" w:styleId="166">
    <w:name w:val="样式7"/>
    <w:basedOn w:val="167"/>
    <w:qFormat/>
    <w:uiPriority w:val="0"/>
  </w:style>
  <w:style w:type="paragraph" w:customStyle="1" w:styleId="167">
    <w:name w:val="样式3"/>
    <w:basedOn w:val="3"/>
    <w:qFormat/>
    <w:uiPriority w:val="0"/>
    <w:pPr>
      <w:spacing w:line="416" w:lineRule="auto"/>
    </w:pPr>
    <w:rPr>
      <w:rFonts w:ascii="Arial" w:hAnsi="Arial" w:eastAsia="黑体"/>
    </w:rPr>
  </w:style>
  <w:style w:type="paragraph" w:customStyle="1" w:styleId="168">
    <w:name w:val="Circle Bullet"/>
    <w:basedOn w:val="1"/>
    <w:qFormat/>
    <w:uiPriority w:val="0"/>
    <w:pPr>
      <w:tabs>
        <w:tab w:val="left" w:pos="1505"/>
      </w:tabs>
      <w:adjustRightInd w:val="0"/>
      <w:snapToGrid w:val="0"/>
      <w:ind w:left="1505" w:hanging="360"/>
    </w:pPr>
    <w:rPr>
      <w:rFonts w:ascii="Times New Roman" w:hAnsi="Times New Roman" w:eastAsia="仿宋_GB2312" w:cs="Times New Roman"/>
      <w:sz w:val="24"/>
      <w:szCs w:val="20"/>
    </w:rPr>
  </w:style>
  <w:style w:type="paragraph" w:customStyle="1" w:styleId="169">
    <w:name w:val="样式 行距: 1.5 倍行距"/>
    <w:basedOn w:val="1"/>
    <w:qFormat/>
    <w:uiPriority w:val="0"/>
    <w:pPr>
      <w:spacing w:line="360" w:lineRule="auto"/>
      <w:ind w:firstLine="200" w:firstLineChars="200"/>
    </w:pPr>
    <w:rPr>
      <w:rFonts w:ascii="Times New Roman" w:hAnsi="Times New Roman" w:eastAsia="宋体" w:cs="宋体"/>
      <w:sz w:val="24"/>
      <w:szCs w:val="20"/>
    </w:rPr>
  </w:style>
  <w:style w:type="paragraph" w:customStyle="1" w:styleId="170">
    <w:name w:val="样式13"/>
    <w:basedOn w:val="165"/>
    <w:qFormat/>
    <w:uiPriority w:val="0"/>
  </w:style>
  <w:style w:type="paragraph" w:customStyle="1" w:styleId="171">
    <w:name w:val="方案标题4"/>
    <w:basedOn w:val="46"/>
    <w:qFormat/>
    <w:uiPriority w:val="0"/>
    <w:pPr>
      <w:spacing w:before="120" w:line="360" w:lineRule="auto"/>
      <w:jc w:val="left"/>
      <w:outlineLvl w:val="3"/>
    </w:pPr>
    <w:rPr>
      <w:rFonts w:ascii="宋体" w:hAnsi="宋体" w:eastAsia="宋体"/>
      <w:sz w:val="24"/>
      <w:szCs w:val="24"/>
    </w:rPr>
  </w:style>
  <w:style w:type="paragraph" w:customStyle="1" w:styleId="172">
    <w:name w:val="样式9"/>
    <w:basedOn w:val="166"/>
    <w:qFormat/>
    <w:uiPriority w:val="0"/>
    <w:pPr>
      <w:tabs>
        <w:tab w:val="left" w:pos="992"/>
      </w:tabs>
      <w:ind w:left="1690" w:hanging="420"/>
    </w:pPr>
  </w:style>
  <w:style w:type="paragraph" w:customStyle="1" w:styleId="173">
    <w:name w:val="样式 宋体 行距: 1.5 倍行距"/>
    <w:basedOn w:val="1"/>
    <w:qFormat/>
    <w:uiPriority w:val="0"/>
    <w:pPr>
      <w:spacing w:line="360" w:lineRule="auto"/>
      <w:ind w:firstLine="200" w:firstLineChars="200"/>
    </w:pPr>
    <w:rPr>
      <w:rFonts w:ascii="宋体" w:hAnsi="宋体" w:eastAsia="宋体" w:cs="宋体"/>
      <w:sz w:val="24"/>
      <w:szCs w:val="20"/>
    </w:rPr>
  </w:style>
  <w:style w:type="paragraph" w:customStyle="1" w:styleId="174">
    <w:name w:val="Char"/>
    <w:basedOn w:val="1"/>
    <w:qFormat/>
    <w:uiPriority w:val="0"/>
    <w:pPr>
      <w:widowControl/>
      <w:spacing w:beforeLines="50" w:afterLines="50" w:line="360" w:lineRule="auto"/>
      <w:ind w:firstLine="200" w:firstLineChars="200"/>
      <w:jc w:val="left"/>
    </w:pPr>
    <w:rPr>
      <w:rFonts w:ascii="Verdana" w:hAnsi="Verdana" w:eastAsia="宋体" w:cs="Times New Roman"/>
      <w:kern w:val="0"/>
      <w:sz w:val="24"/>
      <w:szCs w:val="20"/>
      <w:lang w:eastAsia="en-US"/>
    </w:rPr>
  </w:style>
  <w:style w:type="paragraph" w:customStyle="1" w:styleId="175">
    <w:name w:val="段落内容"/>
    <w:basedOn w:val="1"/>
    <w:qFormat/>
    <w:uiPriority w:val="0"/>
    <w:pPr>
      <w:tabs>
        <w:tab w:val="left" w:pos="420"/>
      </w:tabs>
      <w:snapToGrid w:val="0"/>
      <w:spacing w:line="440" w:lineRule="atLeast"/>
      <w:ind w:left="780" w:hanging="360"/>
    </w:pPr>
    <w:rPr>
      <w:rFonts w:ascii="Times New Roman" w:hAnsi="Times New Roman" w:eastAsia="宋体" w:cs="Times New Roman"/>
      <w:sz w:val="28"/>
      <w:szCs w:val="20"/>
    </w:rPr>
  </w:style>
  <w:style w:type="paragraph" w:customStyle="1" w:styleId="176">
    <w:name w:val="正文1样式"/>
    <w:basedOn w:val="1"/>
    <w:qFormat/>
    <w:uiPriority w:val="0"/>
    <w:pPr>
      <w:adjustRightInd w:val="0"/>
      <w:spacing w:line="360" w:lineRule="auto"/>
      <w:ind w:left="-57" w:firstLine="596" w:firstLineChars="213"/>
    </w:pPr>
    <w:rPr>
      <w:rFonts w:ascii="宋体" w:hAnsi="宋体" w:eastAsia="宋体" w:cs="Times New Roman"/>
      <w:color w:val="FF0000"/>
      <w:sz w:val="28"/>
      <w:szCs w:val="20"/>
    </w:rPr>
  </w:style>
  <w:style w:type="paragraph" w:customStyle="1" w:styleId="177">
    <w:name w:val="样式 D正文 + 左侧:  1.9 厘米"/>
    <w:basedOn w:val="94"/>
    <w:qFormat/>
    <w:uiPriority w:val="0"/>
    <w:pPr>
      <w:ind w:firstLine="200"/>
    </w:pPr>
    <w:rPr>
      <w:rFonts w:cs="宋体"/>
      <w:szCs w:val="20"/>
    </w:rPr>
  </w:style>
  <w:style w:type="paragraph" w:customStyle="1" w:styleId="178">
    <w:name w:val="样式5"/>
    <w:basedOn w:val="4"/>
    <w:qFormat/>
    <w:uiPriority w:val="0"/>
    <w:pPr>
      <w:spacing w:line="416" w:lineRule="auto"/>
    </w:pPr>
  </w:style>
  <w:style w:type="paragraph" w:customStyle="1" w:styleId="179">
    <w:name w:val="样式12"/>
    <w:basedOn w:val="180"/>
    <w:qFormat/>
    <w:uiPriority w:val="0"/>
    <w:pPr>
      <w:tabs>
        <w:tab w:val="left" w:pos="1417"/>
      </w:tabs>
      <w:ind w:left="1260" w:hanging="420"/>
    </w:pPr>
  </w:style>
  <w:style w:type="paragraph" w:customStyle="1" w:styleId="180">
    <w:name w:val="样式11"/>
    <w:basedOn w:val="165"/>
    <w:qFormat/>
    <w:uiPriority w:val="0"/>
  </w:style>
  <w:style w:type="paragraph" w:customStyle="1" w:styleId="181">
    <w:name w:val="样式 加粗 首行缩进:  0.74 厘米"/>
    <w:basedOn w:val="1"/>
    <w:qFormat/>
    <w:uiPriority w:val="0"/>
    <w:pPr>
      <w:ind w:firstLine="420"/>
    </w:pPr>
    <w:rPr>
      <w:rFonts w:ascii="Times New Roman" w:hAnsi="Times New Roman" w:eastAsia="宋体" w:cs="宋体"/>
      <w:b/>
      <w:bCs/>
      <w:sz w:val="24"/>
      <w:szCs w:val="20"/>
    </w:rPr>
  </w:style>
  <w:style w:type="paragraph" w:customStyle="1" w:styleId="182">
    <w:name w:val="样式 宋体 行距: 1.5 倍行距2"/>
    <w:basedOn w:val="1"/>
    <w:qFormat/>
    <w:uiPriority w:val="0"/>
    <w:pPr>
      <w:spacing w:line="360" w:lineRule="auto"/>
    </w:pPr>
    <w:rPr>
      <w:rFonts w:ascii="宋体" w:hAnsi="Times New Roman" w:eastAsia="宋体" w:cs="宋体"/>
      <w:kern w:val="0"/>
      <w:sz w:val="24"/>
      <w:szCs w:val="20"/>
    </w:rPr>
  </w:style>
  <w:style w:type="paragraph" w:customStyle="1" w:styleId="183">
    <w:name w:val="默认段落字体 Para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184">
    <w:name w:val="ART"/>
    <w:basedOn w:val="1"/>
    <w:qFormat/>
    <w:uiPriority w:val="0"/>
    <w:pPr>
      <w:widowControl/>
      <w:tabs>
        <w:tab w:val="left" w:pos="648"/>
      </w:tabs>
      <w:overflowPunct w:val="0"/>
      <w:autoSpaceDE w:val="0"/>
      <w:autoSpaceDN w:val="0"/>
      <w:adjustRightInd w:val="0"/>
      <w:spacing w:before="200"/>
      <w:ind w:left="648" w:hanging="648"/>
      <w:textAlignment w:val="baseline"/>
    </w:pPr>
    <w:rPr>
      <w:rFonts w:ascii="Times New Roman" w:hAnsi="Times New Roman" w:eastAsia="宋体" w:cs="Times New Roman"/>
      <w:b/>
      <w:caps/>
      <w:kern w:val="0"/>
      <w:szCs w:val="20"/>
    </w:rPr>
  </w:style>
  <w:style w:type="paragraph" w:customStyle="1" w:styleId="185">
    <w:name w:val="方案标题3"/>
    <w:basedOn w:val="46"/>
    <w:qFormat/>
    <w:uiPriority w:val="0"/>
    <w:pPr>
      <w:spacing w:before="120" w:after="200" w:line="440" w:lineRule="atLeast"/>
      <w:jc w:val="left"/>
      <w:outlineLvl w:val="2"/>
    </w:pPr>
    <w:rPr>
      <w:rFonts w:hint="eastAsia" w:ascii="黑体" w:eastAsia="黑体"/>
      <w:sz w:val="28"/>
      <w:szCs w:val="28"/>
    </w:rPr>
  </w:style>
  <w:style w:type="paragraph" w:customStyle="1" w:styleId="186">
    <w:name w:val="content"/>
    <w:basedOn w:val="1"/>
    <w:qFormat/>
    <w:uiPriority w:val="0"/>
    <w:pPr>
      <w:adjustRightInd w:val="0"/>
      <w:spacing w:before="100" w:line="360" w:lineRule="auto"/>
      <w:ind w:firstLine="200" w:firstLineChars="200"/>
      <w:jc w:val="left"/>
      <w:textAlignment w:val="baseline"/>
    </w:pPr>
    <w:rPr>
      <w:rFonts w:ascii="Arial" w:hAnsi="Arial" w:eastAsia="宋体" w:cs="Times New Roman"/>
      <w:kern w:val="0"/>
      <w:szCs w:val="20"/>
    </w:rPr>
  </w:style>
  <w:style w:type="paragraph" w:customStyle="1" w:styleId="187">
    <w:name w:val="方案标题2"/>
    <w:basedOn w:val="46"/>
    <w:qFormat/>
    <w:uiPriority w:val="0"/>
    <w:pPr>
      <w:tabs>
        <w:tab w:val="left" w:pos="360"/>
      </w:tabs>
      <w:snapToGrid w:val="0"/>
      <w:spacing w:before="120" w:line="360" w:lineRule="auto"/>
      <w:jc w:val="left"/>
      <w:outlineLvl w:val="1"/>
    </w:pPr>
    <w:rPr>
      <w:rFonts w:eastAsia="仿宋_GB2312"/>
      <w:sz w:val="30"/>
      <w:szCs w:val="30"/>
    </w:rPr>
  </w:style>
  <w:style w:type="paragraph" w:customStyle="1" w:styleId="188">
    <w:name w:val="样式 宋体 首行缩进:  0.74 厘米 行距: 1.5 倍行距"/>
    <w:basedOn w:val="1"/>
    <w:qFormat/>
    <w:uiPriority w:val="0"/>
    <w:pPr>
      <w:spacing w:line="360" w:lineRule="auto"/>
      <w:ind w:firstLine="420"/>
    </w:pPr>
    <w:rPr>
      <w:rFonts w:ascii="宋体" w:hAnsi="宋体" w:eastAsia="宋体" w:cs="宋体"/>
      <w:sz w:val="24"/>
      <w:szCs w:val="20"/>
    </w:rPr>
  </w:style>
  <w:style w:type="paragraph" w:customStyle="1" w:styleId="189">
    <w:name w:val="样式14"/>
    <w:basedOn w:val="170"/>
    <w:qFormat/>
    <w:uiPriority w:val="0"/>
    <w:pPr>
      <w:tabs>
        <w:tab w:val="left" w:pos="992"/>
      </w:tabs>
      <w:ind w:left="2116" w:hanging="420"/>
    </w:pPr>
  </w:style>
  <w:style w:type="paragraph" w:customStyle="1" w:styleId="190">
    <w:name w:val="Style Line spacing:  single"/>
    <w:basedOn w:val="1"/>
    <w:qFormat/>
    <w:uiPriority w:val="0"/>
    <w:pPr>
      <w:spacing w:line="360" w:lineRule="auto"/>
    </w:pPr>
    <w:rPr>
      <w:rFonts w:ascii="宋体" w:hAnsi="宋体" w:eastAsia="宋体" w:cs="Times New Roman"/>
      <w:bCs/>
      <w:szCs w:val="21"/>
    </w:rPr>
  </w:style>
  <w:style w:type="paragraph" w:customStyle="1" w:styleId="191">
    <w:name w:val="_Style 3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
    <w:name w:val="样式 标题 3H3h3level_3PIM 3Level 3 HeadHeading 3 - oldsect1.2..."/>
    <w:basedOn w:val="4"/>
    <w:qFormat/>
    <w:uiPriority w:val="0"/>
    <w:pPr>
      <w:spacing w:line="360" w:lineRule="auto"/>
      <w:ind w:left="567"/>
    </w:pPr>
    <w:rPr>
      <w:rFonts w:ascii="Arial" w:hAnsi="Arial"/>
      <w:bCs w:val="0"/>
      <w:sz w:val="28"/>
      <w:szCs w:val="21"/>
    </w:rPr>
  </w:style>
  <w:style w:type="paragraph" w:customStyle="1" w:styleId="193">
    <w:name w:val="样式 首行缩进:  0.74 厘米 行距: 1.5 倍行距"/>
    <w:basedOn w:val="1"/>
    <w:qFormat/>
    <w:uiPriority w:val="0"/>
    <w:pPr>
      <w:spacing w:line="360" w:lineRule="auto"/>
      <w:ind w:firstLine="420"/>
    </w:pPr>
    <w:rPr>
      <w:rFonts w:ascii="Times New Roman" w:hAnsi="Times New Roman" w:eastAsia="宋体" w:cs="宋体"/>
      <w:sz w:val="24"/>
      <w:szCs w:val="20"/>
    </w:rPr>
  </w:style>
  <w:style w:type="paragraph" w:customStyle="1" w:styleId="194">
    <w:name w:val="样式 宋体 行距: 1.5 倍行距1"/>
    <w:basedOn w:val="1"/>
    <w:qFormat/>
    <w:uiPriority w:val="0"/>
    <w:pPr>
      <w:spacing w:line="360" w:lineRule="auto"/>
      <w:ind w:firstLine="420" w:firstLineChars="200"/>
    </w:pPr>
    <w:rPr>
      <w:rFonts w:ascii="宋体" w:hAnsi="Times New Roman" w:eastAsia="宋体" w:cs="宋体"/>
      <w:kern w:val="0"/>
      <w:sz w:val="24"/>
      <w:szCs w:val="20"/>
    </w:rPr>
  </w:style>
  <w:style w:type="paragraph" w:customStyle="1" w:styleId="195">
    <w:name w:val="样式6"/>
    <w:basedOn w:val="178"/>
    <w:qFormat/>
    <w:uiPriority w:val="0"/>
    <w:pPr>
      <w:tabs>
        <w:tab w:val="left" w:pos="960"/>
        <w:tab w:val="left" w:pos="1418"/>
      </w:tabs>
      <w:ind w:left="960" w:hanging="480"/>
    </w:pPr>
  </w:style>
  <w:style w:type="paragraph" w:customStyle="1" w:styleId="196">
    <w:name w:val="样式 题注 + 居中1"/>
    <w:basedOn w:val="14"/>
    <w:qFormat/>
    <w:uiPriority w:val="0"/>
    <w:pPr>
      <w:keepNext/>
      <w:spacing w:beforeLines="50" w:afterLines="50" w:line="240" w:lineRule="auto"/>
      <w:ind w:firstLine="0" w:firstLineChars="0"/>
      <w:jc w:val="center"/>
    </w:pPr>
    <w:rPr>
      <w:rFonts w:eastAsia="楷体_GB2312" w:cs="宋体"/>
      <w:color w:val="000000"/>
      <w:szCs w:val="21"/>
    </w:rPr>
  </w:style>
  <w:style w:type="paragraph" w:customStyle="1" w:styleId="197">
    <w:name w:val="方案标题1"/>
    <w:basedOn w:val="46"/>
    <w:qFormat/>
    <w:uiPriority w:val="0"/>
    <w:pPr>
      <w:tabs>
        <w:tab w:val="left" w:pos="360"/>
        <w:tab w:val="left" w:pos="1140"/>
      </w:tabs>
      <w:spacing w:before="120" w:after="240" w:line="360" w:lineRule="auto"/>
      <w:jc w:val="both"/>
    </w:pPr>
    <w:rPr>
      <w:rFonts w:eastAsia="宋体"/>
      <w:sz w:val="36"/>
    </w:rPr>
  </w:style>
  <w:style w:type="paragraph" w:customStyle="1" w:styleId="198">
    <w:name w:val="项目"/>
    <w:basedOn w:val="19"/>
    <w:next w:val="19"/>
    <w:qFormat/>
    <w:uiPriority w:val="0"/>
    <w:pPr>
      <w:spacing w:after="0" w:line="360" w:lineRule="auto"/>
      <w:ind w:left="840" w:hanging="420"/>
    </w:pPr>
    <w:rPr>
      <w:rFonts w:ascii="Times New Roman" w:hAnsi="Times New Roman" w:eastAsia="宋体" w:cs="Times New Roman"/>
      <w:kern w:val="0"/>
      <w:sz w:val="24"/>
      <w:szCs w:val="20"/>
    </w:rPr>
  </w:style>
  <w:style w:type="paragraph" w:customStyle="1" w:styleId="199">
    <w:name w:val="样式 小四正文 + 首行缩进:  2 字符 段前: 0.5 行"/>
    <w:basedOn w:val="1"/>
    <w:qFormat/>
    <w:uiPriority w:val="0"/>
    <w:pPr>
      <w:adjustRightInd w:val="0"/>
      <w:spacing w:beforeLines="50" w:line="360" w:lineRule="auto"/>
      <w:ind w:firstLine="200" w:firstLineChars="200"/>
      <w:textAlignment w:val="baseline"/>
    </w:pPr>
    <w:rPr>
      <w:rFonts w:ascii="宋体" w:hAnsi="宋体" w:eastAsia="宋体" w:cs="Times New Roman"/>
      <w:sz w:val="24"/>
      <w:szCs w:val="20"/>
    </w:rPr>
  </w:style>
  <w:style w:type="paragraph" w:customStyle="1" w:styleId="200">
    <w:name w:val="样式 样式 首行缩进:  0.85 厘米 行距: 固定值 30 磅 Char + 首行缩进:  2 字符"/>
    <w:basedOn w:val="1"/>
    <w:qFormat/>
    <w:uiPriority w:val="0"/>
    <w:pPr>
      <w:adjustRightInd w:val="0"/>
      <w:spacing w:before="100"/>
      <w:ind w:firstLine="200" w:firstLineChars="200"/>
      <w:jc w:val="left"/>
      <w:textAlignment w:val="baseline"/>
    </w:pPr>
    <w:rPr>
      <w:rFonts w:ascii="Arial" w:hAnsi="Arial" w:eastAsia="宋体" w:cs="Times New Roman"/>
      <w:kern w:val="0"/>
      <w:sz w:val="24"/>
      <w:szCs w:val="20"/>
    </w:rPr>
  </w:style>
  <w:style w:type="paragraph" w:customStyle="1" w:styleId="201">
    <w:name w:val="xl86"/>
    <w:basedOn w:val="1"/>
    <w:qFormat/>
    <w:uiPriority w:val="0"/>
    <w:pPr>
      <w:widowControl/>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202">
    <w:name w:val="样式 正文首行缩进 + 首行缩进:  1 字符1"/>
    <w:basedOn w:val="1"/>
    <w:next w:val="1"/>
    <w:qFormat/>
    <w:uiPriority w:val="0"/>
    <w:pPr>
      <w:spacing w:line="360" w:lineRule="auto"/>
      <w:ind w:firstLine="210" w:firstLineChars="200"/>
    </w:pPr>
    <w:rPr>
      <w:rFonts w:ascii="Times New Roman" w:hAnsi="Times New Roman" w:eastAsia="仿宋_GB2312" w:cs="宋体"/>
      <w:sz w:val="28"/>
      <w:szCs w:val="20"/>
    </w:rPr>
  </w:style>
  <w:style w:type="paragraph" w:customStyle="1" w:styleId="203">
    <w:name w:val="图"/>
    <w:basedOn w:val="1"/>
    <w:qFormat/>
    <w:uiPriority w:val="0"/>
    <w:pPr>
      <w:keepNext/>
      <w:adjustRightInd w:val="0"/>
      <w:snapToGrid w:val="0"/>
      <w:spacing w:before="60" w:after="60" w:line="300" w:lineRule="auto"/>
      <w:jc w:val="center"/>
    </w:pPr>
    <w:rPr>
      <w:rFonts w:ascii="Times New Roman" w:hAnsi="Times New Roman" w:eastAsia="宋体" w:cs="Times New Roman"/>
      <w:spacing w:val="20"/>
      <w:kern w:val="0"/>
      <w:sz w:val="24"/>
      <w:szCs w:val="20"/>
    </w:rPr>
  </w:style>
  <w:style w:type="paragraph" w:customStyle="1" w:styleId="204">
    <w:name w:val="正文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05">
    <w:name w:val="样式 宋体 加粗 左侧:  0.85 厘米 行距: 1.5 倍行距"/>
    <w:basedOn w:val="1"/>
    <w:qFormat/>
    <w:uiPriority w:val="0"/>
    <w:pPr>
      <w:spacing w:line="360" w:lineRule="auto"/>
      <w:ind w:left="480"/>
    </w:pPr>
    <w:rPr>
      <w:rFonts w:ascii="宋体" w:hAnsi="Times New Roman" w:eastAsia="宋体" w:cs="宋体"/>
      <w:b/>
      <w:bCs/>
      <w:kern w:val="0"/>
      <w:sz w:val="24"/>
      <w:szCs w:val="20"/>
    </w:rPr>
  </w:style>
  <w:style w:type="paragraph" w:customStyle="1" w:styleId="206">
    <w:name w:val="方案标题5"/>
    <w:basedOn w:val="1"/>
    <w:qFormat/>
    <w:uiPriority w:val="0"/>
    <w:pPr>
      <w:tabs>
        <w:tab w:val="left" w:pos="2520"/>
      </w:tabs>
      <w:ind w:left="2520" w:hanging="420"/>
    </w:pPr>
    <w:rPr>
      <w:rFonts w:ascii="Times New Roman" w:hAnsi="Times New Roman" w:eastAsia="宋体" w:cs="Times New Roman"/>
      <w:szCs w:val="24"/>
    </w:rPr>
  </w:style>
  <w:style w:type="paragraph" w:customStyle="1" w:styleId="207">
    <w:name w:val="标准文本"/>
    <w:basedOn w:val="1"/>
    <w:qFormat/>
    <w:uiPriority w:val="0"/>
    <w:pPr>
      <w:spacing w:line="360" w:lineRule="auto"/>
      <w:ind w:firstLine="200" w:firstLineChars="200"/>
    </w:pPr>
    <w:rPr>
      <w:rFonts w:ascii="Times New Roman" w:hAnsi="Times New Roman" w:eastAsia="宋体" w:cs="Times New Roman"/>
      <w:sz w:val="24"/>
      <w:szCs w:val="20"/>
    </w:rPr>
  </w:style>
  <w:style w:type="paragraph" w:customStyle="1" w:styleId="208">
    <w:name w:val="Char Char Char Char"/>
    <w:basedOn w:val="1"/>
    <w:qFormat/>
    <w:uiPriority w:val="0"/>
    <w:pPr>
      <w:widowControl/>
      <w:adjustRightInd w:val="0"/>
      <w:spacing w:after="160" w:line="240" w:lineRule="exact"/>
      <w:jc w:val="left"/>
      <w:textAlignment w:val="baseline"/>
    </w:pPr>
    <w:rPr>
      <w:rFonts w:ascii="Arial" w:hAnsi="Arial" w:eastAsia="Times New Roman" w:cs="Verdana"/>
      <w:b/>
      <w:kern w:val="0"/>
      <w:sz w:val="24"/>
      <w:szCs w:val="20"/>
      <w:lang w:eastAsia="en-US"/>
    </w:rPr>
  </w:style>
  <w:style w:type="paragraph" w:customStyle="1" w:styleId="209">
    <w:name w:val="样式 首行缩进:  2 字符"/>
    <w:basedOn w:val="1"/>
    <w:qFormat/>
    <w:uiPriority w:val="0"/>
    <w:pPr>
      <w:ind w:firstLine="368" w:firstLineChars="175"/>
    </w:pPr>
    <w:rPr>
      <w:rFonts w:ascii="Times New Roman" w:hAnsi="Times New Roman" w:eastAsia="宋体" w:cs="宋体"/>
      <w:kern w:val="0"/>
      <w:szCs w:val="21"/>
    </w:rPr>
  </w:style>
  <w:style w:type="paragraph" w:customStyle="1" w:styleId="210">
    <w:name w:val="样式 Def1 首行缩进"/>
    <w:basedOn w:val="1"/>
    <w:qFormat/>
    <w:uiPriority w:val="0"/>
    <w:pPr>
      <w:spacing w:line="360" w:lineRule="auto"/>
      <w:ind w:firstLine="560"/>
    </w:pPr>
    <w:rPr>
      <w:rFonts w:ascii="Times New Roman" w:hAnsi="Times New Roman" w:eastAsia="仿宋_GB2312" w:cs="Times New Roman"/>
      <w:sz w:val="24"/>
      <w:szCs w:val="24"/>
    </w:rPr>
  </w:style>
  <w:style w:type="paragraph" w:customStyle="1" w:styleId="211">
    <w:name w:val="默认段落字体 Para Char Char Char Char Char Char Char Char Char Char Char Char Char"/>
    <w:basedOn w:val="15"/>
    <w:qFormat/>
    <w:uiPriority w:val="0"/>
    <w:rPr>
      <w:sz w:val="24"/>
      <w:szCs w:val="20"/>
    </w:rPr>
  </w:style>
  <w:style w:type="paragraph" w:customStyle="1" w:styleId="212">
    <w:name w:val="样式10"/>
    <w:basedOn w:val="166"/>
    <w:qFormat/>
    <w:uiPriority w:val="0"/>
    <w:pPr>
      <w:tabs>
        <w:tab w:val="left" w:pos="992"/>
      </w:tabs>
      <w:ind w:left="1690" w:hanging="420"/>
    </w:pPr>
  </w:style>
  <w:style w:type="paragraph" w:customStyle="1" w:styleId="213">
    <w:name w:val="样式 (中文) 仿宋_GB2312 黑色 左 首行缩进:  0.66 厘米 段前: 5 磅 段后: 5 磅 行距: ...1"/>
    <w:basedOn w:val="1"/>
    <w:qFormat/>
    <w:uiPriority w:val="0"/>
    <w:pPr>
      <w:spacing w:before="100" w:after="100" w:line="360" w:lineRule="auto"/>
      <w:ind w:firstLine="375"/>
      <w:jc w:val="left"/>
    </w:pPr>
    <w:rPr>
      <w:rFonts w:ascii="Times New Roman" w:hAnsi="Times New Roman" w:eastAsia="仿宋_GB2312" w:cs="宋体"/>
      <w:color w:val="000000"/>
      <w:kern w:val="0"/>
      <w:sz w:val="24"/>
      <w:szCs w:val="20"/>
    </w:rPr>
  </w:style>
  <w:style w:type="paragraph" w:customStyle="1" w:styleId="214">
    <w:name w:val="Char1 Char Char Char"/>
    <w:basedOn w:val="1"/>
    <w:qFormat/>
    <w:uiPriority w:val="0"/>
    <w:pPr>
      <w:tabs>
        <w:tab w:val="left" w:pos="735"/>
      </w:tabs>
      <w:ind w:left="927" w:hanging="360"/>
    </w:pPr>
    <w:rPr>
      <w:rFonts w:ascii="Times New Roman" w:hAnsi="Times New Roman" w:eastAsia="宋体" w:cs="Times New Roman"/>
      <w:sz w:val="24"/>
      <w:szCs w:val="24"/>
    </w:rPr>
  </w:style>
  <w:style w:type="paragraph" w:customStyle="1" w:styleId="215">
    <w:name w:val="列表符号项目级别1"/>
    <w:basedOn w:val="1"/>
    <w:qFormat/>
    <w:uiPriority w:val="0"/>
    <w:pPr>
      <w:widowControl/>
      <w:tabs>
        <w:tab w:val="left" w:pos="840"/>
        <w:tab w:val="left" w:pos="980"/>
      </w:tabs>
      <w:spacing w:line="288" w:lineRule="auto"/>
      <w:ind w:left="840" w:hanging="420"/>
    </w:pPr>
    <w:rPr>
      <w:rFonts w:ascii="Arial" w:hAnsi="Arial" w:eastAsia="宋体" w:cs="Times New Roman"/>
      <w:kern w:val="0"/>
      <w:sz w:val="24"/>
      <w:szCs w:val="24"/>
    </w:rPr>
  </w:style>
  <w:style w:type="paragraph" w:customStyle="1" w:styleId="216">
    <w:name w:val="TOC 标题1"/>
    <w:basedOn w:val="2"/>
    <w:next w:val="1"/>
    <w:qFormat/>
    <w:uiPriority w:val="39"/>
    <w:pPr>
      <w:keepLines/>
      <w:widowControl/>
      <w:spacing w:before="480" w:line="276" w:lineRule="auto"/>
      <w:jc w:val="left"/>
      <w:outlineLvl w:val="9"/>
    </w:pPr>
    <w:rPr>
      <w:rFonts w:ascii="Cambria" w:hAnsi="Cambria"/>
      <w:color w:val="365F91"/>
      <w:kern w:val="0"/>
      <w:sz w:val="28"/>
      <w:szCs w:val="28"/>
    </w:rPr>
  </w:style>
  <w:style w:type="paragraph" w:customStyle="1" w:styleId="217">
    <w:name w:val="样式 宋体 加粗 行距: 1.5 倍行距"/>
    <w:basedOn w:val="1"/>
    <w:qFormat/>
    <w:uiPriority w:val="0"/>
    <w:pPr>
      <w:spacing w:line="360" w:lineRule="auto"/>
      <w:ind w:firstLine="422" w:firstLineChars="200"/>
    </w:pPr>
    <w:rPr>
      <w:rFonts w:ascii="宋体" w:hAnsi="Times New Roman" w:eastAsia="宋体" w:cs="宋体"/>
      <w:b/>
      <w:bCs/>
      <w:kern w:val="0"/>
      <w:sz w:val="24"/>
      <w:szCs w:val="20"/>
    </w:rPr>
  </w:style>
  <w:style w:type="paragraph" w:customStyle="1" w:styleId="218">
    <w:name w:val="LM首行缩进:  2 字符"/>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219">
    <w:name w:val="CONTENT"/>
    <w:basedOn w:val="1"/>
    <w:qFormat/>
    <w:uiPriority w:val="0"/>
    <w:pPr>
      <w:adjustRightInd w:val="0"/>
      <w:spacing w:before="100" w:line="360" w:lineRule="auto"/>
      <w:ind w:firstLine="200" w:firstLineChars="200"/>
      <w:jc w:val="left"/>
      <w:textAlignment w:val="baseline"/>
    </w:pPr>
    <w:rPr>
      <w:rFonts w:ascii="Arial" w:hAnsi="Arial" w:eastAsia="宋体" w:cs="Times New Roman"/>
      <w:kern w:val="0"/>
      <w:sz w:val="24"/>
      <w:szCs w:val="20"/>
    </w:rPr>
  </w:style>
  <w:style w:type="paragraph" w:customStyle="1" w:styleId="220">
    <w:name w:val="Char1 Char Char Char Char Char Char"/>
    <w:basedOn w:val="1"/>
    <w:qFormat/>
    <w:uiPriority w:val="0"/>
    <w:rPr>
      <w:rFonts w:ascii="Tahoma" w:hAnsi="Tahoma" w:eastAsia="宋体" w:cs="Times New Roman"/>
      <w:sz w:val="24"/>
      <w:szCs w:val="20"/>
    </w:rPr>
  </w:style>
  <w:style w:type="paragraph" w:customStyle="1" w:styleId="221">
    <w:name w:val="RFI text from 3rd Level"/>
    <w:basedOn w:val="1"/>
    <w:qFormat/>
    <w:uiPriority w:val="0"/>
    <w:pPr>
      <w:widowControl/>
      <w:tabs>
        <w:tab w:val="left" w:pos="1080"/>
      </w:tabs>
      <w:spacing w:beforeLines="50" w:line="360" w:lineRule="auto"/>
    </w:pPr>
    <w:rPr>
      <w:rFonts w:ascii="Arial (W1)" w:hAnsi="Arial (W1)" w:eastAsia="宋体" w:cs="Times New Roman"/>
      <w:bCs/>
      <w:kern w:val="0"/>
      <w:sz w:val="24"/>
      <w:szCs w:val="24"/>
      <w:lang w:val="en-GB"/>
    </w:rPr>
  </w:style>
  <w:style w:type="paragraph" w:customStyle="1" w:styleId="222">
    <w:name w:val="y2"/>
    <w:basedOn w:val="1"/>
    <w:qFormat/>
    <w:uiPriority w:val="0"/>
    <w:pPr>
      <w:spacing w:line="360" w:lineRule="auto"/>
      <w:ind w:firstLine="200" w:firstLineChars="200"/>
      <w:jc w:val="left"/>
    </w:pPr>
    <w:rPr>
      <w:rFonts w:ascii="宋体" w:hAnsi="宋体" w:eastAsia="宋体" w:cs="Times New Roman"/>
      <w:b/>
      <w:sz w:val="28"/>
      <w:szCs w:val="28"/>
    </w:rPr>
  </w:style>
  <w:style w:type="paragraph" w:customStyle="1" w:styleId="223">
    <w:name w:val="样式 样式 首行缩进:  2 字符 + 首行缩进:  2 字符1"/>
    <w:basedOn w:val="209"/>
    <w:qFormat/>
    <w:uiPriority w:val="0"/>
    <w:pPr>
      <w:spacing w:line="520" w:lineRule="exact"/>
      <w:ind w:firstLine="560" w:firstLineChars="200"/>
    </w:pPr>
    <w:rPr>
      <w:rFonts w:ascii="黑体" w:eastAsia="仿宋_GB2312"/>
      <w:kern w:val="2"/>
      <w:sz w:val="28"/>
      <w:szCs w:val="20"/>
    </w:rPr>
  </w:style>
  <w:style w:type="paragraph" w:customStyle="1" w:styleId="224">
    <w:name w:val="正文内容"/>
    <w:basedOn w:val="1"/>
    <w:qFormat/>
    <w:uiPriority w:val="0"/>
    <w:pPr>
      <w:spacing w:beforeLines="50" w:afterLines="50" w:line="360" w:lineRule="auto"/>
      <w:ind w:firstLine="480" w:firstLineChars="200"/>
    </w:pPr>
    <w:rPr>
      <w:rFonts w:ascii="Times New Roman" w:hAnsi="Times New Roman" w:eastAsia="宋体" w:cs="Times New Roman"/>
      <w:sz w:val="24"/>
      <w:szCs w:val="20"/>
    </w:rPr>
  </w:style>
  <w:style w:type="paragraph" w:customStyle="1" w:styleId="225">
    <w:name w:val="p0"/>
    <w:basedOn w:val="1"/>
    <w:qFormat/>
    <w:uiPriority w:val="0"/>
    <w:pPr>
      <w:widowControl/>
    </w:pPr>
    <w:rPr>
      <w:rFonts w:ascii="Times New Roman" w:hAnsi="Times New Roman" w:eastAsia="宋体" w:cs="Times New Roman"/>
      <w:kern w:val="0"/>
      <w:szCs w:val="21"/>
    </w:rPr>
  </w:style>
  <w:style w:type="paragraph" w:customStyle="1" w:styleId="226">
    <w:name w:val="Char Char Char"/>
    <w:basedOn w:val="1"/>
    <w:qFormat/>
    <w:uiPriority w:val="0"/>
    <w:rPr>
      <w:rFonts w:ascii="Tahoma" w:hAnsi="Tahoma" w:eastAsia="宋体" w:cs="Times New Roman"/>
      <w:sz w:val="24"/>
      <w:szCs w:val="20"/>
    </w:rPr>
  </w:style>
  <w:style w:type="paragraph" w:customStyle="1" w:styleId="227">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228">
    <w:name w:val="编号1."/>
    <w:basedOn w:val="1"/>
    <w:qFormat/>
    <w:uiPriority w:val="0"/>
    <w:pPr>
      <w:adjustRightInd w:val="0"/>
      <w:ind w:left="780" w:hanging="360"/>
    </w:pPr>
    <w:rPr>
      <w:rFonts w:ascii="仿宋_GB2312" w:hAnsi="Times New Roman" w:eastAsia="仿宋_GB2312" w:cs="Times New Roman"/>
      <w:sz w:val="32"/>
      <w:szCs w:val="32"/>
    </w:rPr>
  </w:style>
  <w:style w:type="paragraph" w:customStyle="1" w:styleId="229">
    <w:name w:val="PACS Point 1"/>
    <w:basedOn w:val="1"/>
    <w:qFormat/>
    <w:uiPriority w:val="0"/>
    <w:pPr>
      <w:tabs>
        <w:tab w:val="left" w:pos="360"/>
      </w:tabs>
      <w:snapToGrid w:val="0"/>
      <w:spacing w:line="300" w:lineRule="auto"/>
      <w:ind w:left="2580" w:leftChars="1080" w:right="238" w:hanging="360"/>
      <w:jc w:val="left"/>
    </w:pPr>
    <w:rPr>
      <w:rFonts w:ascii="Times New Roman" w:hAnsi="宋体" w:eastAsia="宋体" w:cs="Arial"/>
      <w:kern w:val="0"/>
      <w:sz w:val="20"/>
      <w:szCs w:val="24"/>
    </w:rPr>
  </w:style>
  <w:style w:type="paragraph" w:customStyle="1" w:styleId="230">
    <w:name w:val="目录标题"/>
    <w:basedOn w:val="1"/>
    <w:next w:val="1"/>
    <w:qFormat/>
    <w:uiPriority w:val="0"/>
    <w:pPr>
      <w:spacing w:before="104" w:after="209" w:line="0" w:lineRule="atLeast"/>
      <w:ind w:left="1"/>
      <w:jc w:val="center"/>
      <w:textAlignment w:val="bottom"/>
    </w:pPr>
    <w:rPr>
      <w:rFonts w:ascii="Arial" w:hAnsi="Arial" w:eastAsia="黑体" w:cs="Times New Roman"/>
      <w:spacing w:val="104"/>
      <w:kern w:val="0"/>
      <w:sz w:val="44"/>
      <w:szCs w:val="20"/>
    </w:rPr>
  </w:style>
  <w:style w:type="paragraph" w:customStyle="1" w:styleId="231">
    <w:name w:val="Square Bullet"/>
    <w:basedOn w:val="168"/>
    <w:qFormat/>
    <w:uiPriority w:val="0"/>
  </w:style>
  <w:style w:type="paragraph" w:customStyle="1" w:styleId="232">
    <w:name w:val="_Style 5"/>
    <w:basedOn w:val="1"/>
    <w:qFormat/>
    <w:uiPriority w:val="34"/>
    <w:pPr>
      <w:ind w:firstLine="420" w:firstLineChars="200"/>
      <w:jc w:val="left"/>
    </w:pPr>
    <w:rPr>
      <w:rFonts w:ascii="Calibri" w:hAnsi="Calibri" w:eastAsia="宋体" w:cs="Times New Roman"/>
      <w:kern w:val="0"/>
      <w:sz w:val="20"/>
    </w:rPr>
  </w:style>
  <w:style w:type="paragraph" w:styleId="233">
    <w:name w:val="No Spacing"/>
    <w:link w:val="234"/>
    <w:qFormat/>
    <w:uiPriority w:val="1"/>
    <w:rPr>
      <w:rFonts w:asciiTheme="minorHAnsi" w:hAnsiTheme="minorHAnsi" w:eastAsiaTheme="minorEastAsia" w:cstheme="minorBidi"/>
      <w:sz w:val="22"/>
      <w:szCs w:val="22"/>
      <w:lang w:val="en-US" w:eastAsia="zh-CN" w:bidi="ar-SA"/>
    </w:rPr>
  </w:style>
  <w:style w:type="character" w:customStyle="1" w:styleId="234">
    <w:name w:val="无间隔 Char"/>
    <w:basedOn w:val="52"/>
    <w:link w:val="233"/>
    <w:qFormat/>
    <w:uiPriority w:val="1"/>
    <w:rPr>
      <w:kern w:val="0"/>
      <w:sz w:val="22"/>
    </w:rPr>
  </w:style>
  <w:style w:type="character" w:customStyle="1" w:styleId="235">
    <w:name w:val="font41"/>
    <w:basedOn w:val="52"/>
    <w:qFormat/>
    <w:uiPriority w:val="0"/>
    <w:rPr>
      <w:rFonts w:hint="default" w:ascii="Times New Roman" w:hAnsi="Times New Roman" w:cs="Times New Roman"/>
      <w:color w:val="000000"/>
      <w:sz w:val="24"/>
      <w:szCs w:val="24"/>
      <w:u w:val="none"/>
    </w:rPr>
  </w:style>
  <w:style w:type="character" w:customStyle="1" w:styleId="236">
    <w:name w:val="font21"/>
    <w:basedOn w:val="52"/>
    <w:qFormat/>
    <w:uiPriority w:val="0"/>
    <w:rPr>
      <w:rFonts w:hint="eastAsia" w:ascii="宋体" w:hAnsi="宋体" w:eastAsia="宋体" w:cs="宋体"/>
      <w:color w:val="000000"/>
      <w:sz w:val="24"/>
      <w:szCs w:val="24"/>
      <w:u w:val="none"/>
    </w:rPr>
  </w:style>
  <w:style w:type="paragraph" w:customStyle="1" w:styleId="237">
    <w:name w:val="TOC 标题11"/>
    <w:basedOn w:val="2"/>
    <w:next w:val="1"/>
    <w:qFormat/>
    <w:uiPriority w:val="39"/>
    <w:pPr>
      <w:keepLines/>
      <w:widowControl/>
      <w:spacing w:before="480" w:line="276" w:lineRule="auto"/>
      <w:jc w:val="left"/>
      <w:outlineLvl w:val="9"/>
    </w:pPr>
    <w:rPr>
      <w:rFonts w:ascii="Cambria" w:hAnsi="Cambria"/>
      <w:color w:val="365F91"/>
      <w:kern w:val="0"/>
      <w:sz w:val="28"/>
      <w:szCs w:val="28"/>
    </w:rPr>
  </w:style>
  <w:style w:type="character" w:customStyle="1" w:styleId="238">
    <w:name w:val="font11"/>
    <w:basedOn w:val="52"/>
    <w:qFormat/>
    <w:uiPriority w:val="0"/>
    <w:rPr>
      <w:rFonts w:ascii="Arial" w:hAnsi="Arial" w:cs="Arial"/>
      <w:color w:val="000000"/>
      <w:sz w:val="20"/>
      <w:szCs w:val="20"/>
      <w:u w:val="none"/>
    </w:rPr>
  </w:style>
  <w:style w:type="character" w:customStyle="1" w:styleId="239">
    <w:name w:val="font01"/>
    <w:basedOn w:val="52"/>
    <w:qFormat/>
    <w:uiPriority w:val="0"/>
    <w:rPr>
      <w:rFonts w:hint="eastAsia" w:ascii="宋体" w:hAnsi="宋体" w:eastAsia="宋体" w:cs="宋体"/>
      <w:color w:val="000000"/>
      <w:sz w:val="20"/>
      <w:szCs w:val="20"/>
      <w:u w:val="none"/>
    </w:rPr>
  </w:style>
  <w:style w:type="paragraph" w:customStyle="1" w:styleId="240">
    <w:name w:val="TOC 标题2"/>
    <w:basedOn w:val="2"/>
    <w:next w:val="1"/>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41">
    <w:name w:val="脚注文本 Char"/>
    <w:basedOn w:val="52"/>
    <w:link w:val="37"/>
    <w:semiHidden/>
    <w:uiPriority w:val="99"/>
    <w:rPr>
      <w:rFonts w:asciiTheme="minorHAnsi" w:hAnsiTheme="minorHAnsi" w:eastAsiaTheme="minorEastAsia" w:cstheme="minorBidi"/>
      <w:kern w:val="2"/>
      <w:sz w:val="18"/>
      <w:szCs w:val="18"/>
    </w:rPr>
  </w:style>
  <w:style w:type="paragraph" w:customStyle="1" w:styleId="242">
    <w:name w:val="TOC 标题3"/>
    <w:basedOn w:val="2"/>
    <w:next w:val="1"/>
    <w:unhideWhenUsed/>
    <w:qFormat/>
    <w:uiPriority w:val="39"/>
    <w:pPr>
      <w:keepLines/>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243">
    <w:name w:val="TOC 标题4"/>
    <w:basedOn w:val="2"/>
    <w:next w:val="1"/>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44">
    <w:name w:val="font31"/>
    <w:basedOn w:val="52"/>
    <w:qFormat/>
    <w:uiPriority w:val="0"/>
    <w:rPr>
      <w:rFonts w:hint="eastAsia" w:ascii="宋体" w:hAnsi="宋体" w:eastAsia="宋体" w:cs="宋体"/>
      <w:color w:val="000000"/>
      <w:sz w:val="22"/>
      <w:szCs w:val="22"/>
      <w:u w:val="none"/>
    </w:rPr>
  </w:style>
  <w:style w:type="character" w:customStyle="1" w:styleId="245">
    <w:name w:val="font71"/>
    <w:basedOn w:val="52"/>
    <w:uiPriority w:val="0"/>
    <w:rPr>
      <w:rFonts w:hint="eastAsia" w:ascii="宋体" w:hAnsi="宋体" w:eastAsia="宋体" w:cs="宋体"/>
      <w:color w:val="000000"/>
      <w:sz w:val="20"/>
      <w:szCs w:val="20"/>
      <w:u w:val="none"/>
    </w:rPr>
  </w:style>
  <w:style w:type="character" w:customStyle="1" w:styleId="246">
    <w:name w:val="font51"/>
    <w:basedOn w:val="52"/>
    <w:uiPriority w:val="0"/>
    <w:rPr>
      <w:rFonts w:hint="default" w:ascii="Times New Roman" w:hAnsi="Times New Roman" w:cs="Times New Roman"/>
      <w:color w:val="000000"/>
      <w:sz w:val="20"/>
      <w:szCs w:val="20"/>
      <w:u w:val="none"/>
    </w:rPr>
  </w:style>
  <w:style w:type="character" w:customStyle="1" w:styleId="247">
    <w:name w:val="hour_am"/>
    <w:basedOn w:val="52"/>
    <w:uiPriority w:val="0"/>
  </w:style>
  <w:style w:type="character" w:customStyle="1" w:styleId="248">
    <w:name w:val="hour_pm"/>
    <w:basedOn w:val="52"/>
    <w:uiPriority w:val="0"/>
  </w:style>
  <w:style w:type="character" w:customStyle="1" w:styleId="249">
    <w:name w:val="old"/>
    <w:basedOn w:val="52"/>
    <w:uiPriority w:val="0"/>
    <w:rPr>
      <w:color w:val="999999"/>
    </w:rPr>
  </w:style>
  <w:style w:type="character" w:customStyle="1" w:styleId="250">
    <w:name w:val="hover1"/>
    <w:basedOn w:val="52"/>
    <w:uiPriority w:val="0"/>
    <w:rPr>
      <w:shd w:val="clear" w:color="auto" w:fill="EEEEEE"/>
    </w:rPr>
  </w:style>
  <w:style w:type="character" w:customStyle="1" w:styleId="251">
    <w:name w:val="glyphicon6"/>
    <w:basedOn w:val="52"/>
    <w:uiPriority w:val="0"/>
  </w:style>
  <w:style w:type="character" w:customStyle="1" w:styleId="252">
    <w:name w:val="indent"/>
    <w:basedOn w:val="52"/>
    <w:uiPriority w:val="0"/>
  </w:style>
  <w:style w:type="character" w:customStyle="1" w:styleId="253">
    <w:name w:val="icon"/>
    <w:basedOn w:val="52"/>
    <w:uiPriority w:val="0"/>
  </w:style>
  <w:style w:type="paragraph" w:customStyle="1" w:styleId="254">
    <w:name w:val="_Style 253"/>
    <w:basedOn w:val="1"/>
    <w:next w:val="1"/>
    <w:uiPriority w:val="0"/>
    <w:pPr>
      <w:pBdr>
        <w:bottom w:val="single" w:color="auto" w:sz="6" w:space="1"/>
      </w:pBdr>
      <w:jc w:val="center"/>
    </w:pPr>
    <w:rPr>
      <w:rFonts w:ascii="Arial" w:eastAsia="宋体"/>
      <w:vanish/>
      <w:sz w:val="16"/>
    </w:rPr>
  </w:style>
  <w:style w:type="paragraph" w:customStyle="1" w:styleId="255">
    <w:name w:val="_Style 254"/>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738492-8645-412D-B572-8AEA5EBCE9A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46</Pages>
  <Words>4401</Words>
  <Characters>25088</Characters>
  <Lines>209</Lines>
  <Paragraphs>58</Paragraphs>
  <TotalTime>266</TotalTime>
  <ScaleCrop>false</ScaleCrop>
  <LinksUpToDate>false</LinksUpToDate>
  <CharactersWithSpaces>29431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2019-09-25T03:45:00Z</dcterms:created>
  <dc:creator>禄丰县各行政事业单位办公设备（电子产品）采购项目                     招标文件</dc:creator>
  <cp:lastModifiedBy>一 片叶</cp:lastModifiedBy>
  <cp:lastPrinted>2019-09-29T01:50:52Z</cp:lastPrinted>
  <dcterms:modified xsi:type="dcterms:W3CDTF">2019-09-29T01:55:33Z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