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bookmarkStart w:id="0" w:name="_Toc364392598"/>
      <w:bookmarkStart w:id="1" w:name="_Toc244341279"/>
      <w:bookmarkStart w:id="2" w:name="_Toc29051_WPSOffice_Level1"/>
      <w:bookmarkStart w:id="3" w:name="_Toc4243"/>
      <w:r>
        <w:rPr>
          <w:rFonts w:hint="eastAsia" w:ascii="仿宋" w:hAnsi="仿宋" w:eastAsia="仿宋"/>
        </w:rPr>
        <w:t>重大动物疫病免疫疫苗采购招标</w:t>
      </w:r>
      <w:bookmarkEnd w:id="0"/>
      <w:bookmarkEnd w:id="1"/>
      <w:r>
        <w:rPr>
          <w:rFonts w:hint="eastAsia" w:ascii="仿宋" w:hAnsi="仿宋" w:eastAsia="仿宋"/>
        </w:rPr>
        <w:t>公告</w:t>
      </w:r>
      <w:bookmarkEnd w:id="2"/>
      <w:bookmarkEnd w:id="3"/>
    </w:p>
    <w:p>
      <w:pPr>
        <w:pStyle w:val="5"/>
        <w:spacing w:line="360" w:lineRule="auto"/>
        <w:ind w:firstLine="187" w:firstLineChars="62"/>
        <w:rPr>
          <w:rFonts w:ascii="仿宋" w:hAnsi="仿宋" w:eastAsia="仿宋"/>
          <w:sz w:val="30"/>
          <w:szCs w:val="30"/>
        </w:rPr>
      </w:pPr>
      <w:bookmarkStart w:id="4" w:name="_Toc357272408"/>
      <w:bookmarkStart w:id="5" w:name="_Toc357247917"/>
      <w:bookmarkStart w:id="6" w:name="_Toc363509103"/>
      <w:bookmarkStart w:id="7" w:name="_Toc354651049"/>
      <w:bookmarkStart w:id="8" w:name="_Toc364392599"/>
      <w:bookmarkStart w:id="9" w:name="_Toc7791"/>
      <w:bookmarkStart w:id="10" w:name="_Toc25647_WPSOffice_Level2"/>
      <w:r>
        <w:rPr>
          <w:rFonts w:hint="eastAsia" w:ascii="仿宋" w:hAnsi="仿宋" w:eastAsia="仿宋"/>
          <w:sz w:val="30"/>
          <w:szCs w:val="30"/>
        </w:rPr>
        <w:t>一、</w:t>
      </w:r>
      <w:bookmarkEnd w:id="4"/>
      <w:bookmarkEnd w:id="5"/>
      <w:bookmarkEnd w:id="6"/>
      <w:bookmarkEnd w:id="7"/>
      <w:bookmarkEnd w:id="8"/>
      <w:r>
        <w:rPr>
          <w:rFonts w:hint="eastAsia" w:ascii="仿宋" w:hAnsi="仿宋" w:eastAsia="仿宋"/>
          <w:sz w:val="30"/>
          <w:szCs w:val="30"/>
        </w:rPr>
        <w:t>招标条件</w:t>
      </w:r>
      <w:bookmarkEnd w:id="9"/>
      <w:bookmarkEnd w:id="10"/>
    </w:p>
    <w:p>
      <w:pPr>
        <w:spacing w:line="360" w:lineRule="auto"/>
        <w:ind w:firstLine="480" w:firstLineChars="200"/>
        <w:rPr>
          <w:rFonts w:ascii="仿宋" w:hAnsi="仿宋" w:eastAsia="仿宋"/>
          <w:kern w:val="0"/>
          <w:sz w:val="24"/>
        </w:rPr>
      </w:pPr>
      <w:r>
        <w:rPr>
          <w:rFonts w:hint="eastAsia" w:ascii="仿宋" w:hAnsi="仿宋" w:eastAsia="仿宋"/>
          <w:kern w:val="0"/>
          <w:sz w:val="24"/>
        </w:rPr>
        <w:t>根据《中华人民共和国政府采购法》、《政府采购货物和服务招标投标管理办法》（财政部令第87号）及《中华人民共和国政府采购法实施条例》（国务院令第658号）等有关规定，</w:t>
      </w:r>
      <w:r>
        <w:rPr>
          <w:rFonts w:hint="eastAsia" w:ascii="仿宋" w:hAnsi="仿宋" w:eastAsia="仿宋"/>
          <w:b/>
          <w:bCs/>
          <w:kern w:val="0"/>
          <w:sz w:val="24"/>
          <w:u w:val="single"/>
        </w:rPr>
        <w:t>云南梧桐建设工程管理有限公司</w:t>
      </w:r>
      <w:r>
        <w:rPr>
          <w:rFonts w:hint="eastAsia" w:ascii="仿宋" w:hAnsi="仿宋" w:eastAsia="仿宋"/>
          <w:kern w:val="0"/>
          <w:sz w:val="24"/>
        </w:rPr>
        <w:t>受</w:t>
      </w:r>
      <w:r>
        <w:rPr>
          <w:rFonts w:hint="eastAsia" w:ascii="仿宋" w:hAnsi="仿宋" w:eastAsia="仿宋"/>
          <w:b/>
          <w:sz w:val="24"/>
          <w:u w:val="single"/>
        </w:rPr>
        <w:t>楚雄市畜牧兽医局</w:t>
      </w:r>
      <w:r>
        <w:rPr>
          <w:rFonts w:hint="eastAsia" w:ascii="仿宋" w:hAnsi="仿宋" w:eastAsia="仿宋"/>
          <w:sz w:val="24"/>
        </w:rPr>
        <w:t>的委托</w:t>
      </w:r>
      <w:r>
        <w:rPr>
          <w:rFonts w:hint="eastAsia" w:ascii="仿宋" w:hAnsi="仿宋" w:eastAsia="仿宋"/>
          <w:kern w:val="0"/>
          <w:sz w:val="24"/>
        </w:rPr>
        <w:t>，对</w:t>
      </w:r>
      <w:r>
        <w:rPr>
          <w:rFonts w:hint="eastAsia" w:ascii="仿宋" w:hAnsi="仿宋" w:eastAsia="仿宋"/>
          <w:b/>
          <w:sz w:val="24"/>
          <w:u w:val="single"/>
        </w:rPr>
        <w:t>重大动物疫病免疫疫苗采购</w:t>
      </w:r>
      <w:r>
        <w:rPr>
          <w:rFonts w:hint="eastAsia" w:ascii="仿宋" w:hAnsi="仿宋" w:eastAsia="仿宋"/>
          <w:sz w:val="24"/>
          <w:u w:val="single"/>
        </w:rPr>
        <w:t>（项目编号：WT2020-1-01 ）</w:t>
      </w:r>
      <w:r>
        <w:rPr>
          <w:rFonts w:hint="eastAsia" w:ascii="仿宋" w:hAnsi="仿宋" w:eastAsia="仿宋"/>
          <w:sz w:val="24"/>
        </w:rPr>
        <w:t>组织</w:t>
      </w:r>
      <w:r>
        <w:rPr>
          <w:rFonts w:hint="eastAsia" w:ascii="仿宋" w:hAnsi="仿宋" w:eastAsia="仿宋"/>
          <w:kern w:val="0"/>
          <w:sz w:val="24"/>
        </w:rPr>
        <w:t>公开招标采购，欢迎符合《</w:t>
      </w:r>
      <w:r>
        <w:rPr>
          <w:rFonts w:hint="eastAsia" w:ascii="仿宋" w:hAnsi="仿宋" w:eastAsia="仿宋"/>
          <w:b/>
          <w:sz w:val="24"/>
        </w:rPr>
        <w:t>重大动物疫病免疫疫苗采购</w:t>
      </w:r>
      <w:r>
        <w:rPr>
          <w:rFonts w:hint="eastAsia" w:ascii="仿宋" w:hAnsi="仿宋" w:eastAsia="仿宋"/>
          <w:b/>
          <w:bCs/>
          <w:sz w:val="24"/>
        </w:rPr>
        <w:t>招标文件</w:t>
      </w:r>
      <w:r>
        <w:rPr>
          <w:rFonts w:hint="eastAsia" w:ascii="仿宋" w:hAnsi="仿宋" w:eastAsia="仿宋"/>
          <w:kern w:val="0"/>
          <w:sz w:val="24"/>
        </w:rPr>
        <w:t>》（以下简称《</w:t>
      </w:r>
      <w:r>
        <w:rPr>
          <w:rFonts w:hint="eastAsia" w:ascii="仿宋" w:hAnsi="仿宋" w:eastAsia="仿宋"/>
          <w:sz w:val="24"/>
        </w:rPr>
        <w:t>招标</w:t>
      </w:r>
      <w:r>
        <w:rPr>
          <w:rFonts w:hint="eastAsia" w:ascii="仿宋" w:hAnsi="仿宋" w:eastAsia="仿宋"/>
          <w:kern w:val="0"/>
          <w:sz w:val="24"/>
        </w:rPr>
        <w:t>文件》）规定条件，具有相应供货或完成项目能力的</w:t>
      </w:r>
      <w:r>
        <w:rPr>
          <w:rFonts w:hint="eastAsia" w:ascii="仿宋" w:hAnsi="仿宋" w:eastAsia="仿宋"/>
          <w:sz w:val="24"/>
        </w:rPr>
        <w:t>投标人（供应商）</w:t>
      </w:r>
      <w:r>
        <w:rPr>
          <w:rFonts w:hint="eastAsia" w:ascii="仿宋" w:hAnsi="仿宋" w:eastAsia="仿宋"/>
          <w:kern w:val="0"/>
          <w:sz w:val="24"/>
        </w:rPr>
        <w:t>报名参加。</w:t>
      </w:r>
    </w:p>
    <w:p>
      <w:pPr>
        <w:pStyle w:val="5"/>
        <w:spacing w:line="360" w:lineRule="auto"/>
        <w:ind w:firstLine="187" w:firstLineChars="62"/>
        <w:rPr>
          <w:rFonts w:ascii="仿宋" w:hAnsi="仿宋" w:eastAsia="仿宋"/>
          <w:sz w:val="30"/>
          <w:szCs w:val="30"/>
        </w:rPr>
      </w:pPr>
      <w:bookmarkStart w:id="11" w:name="_Toc363509104"/>
      <w:bookmarkStart w:id="12" w:name="_Toc357272409"/>
      <w:bookmarkStart w:id="13" w:name="_Toc354651050"/>
      <w:bookmarkStart w:id="14" w:name="_Toc364392600"/>
      <w:bookmarkStart w:id="15" w:name="_Toc357247918"/>
      <w:bookmarkStart w:id="16" w:name="_Toc22066"/>
      <w:bookmarkStart w:id="17" w:name="_Toc31453_WPSOffice_Level2"/>
      <w:r>
        <w:rPr>
          <w:rFonts w:hint="eastAsia" w:ascii="仿宋" w:hAnsi="仿宋" w:eastAsia="仿宋"/>
          <w:sz w:val="30"/>
          <w:szCs w:val="30"/>
        </w:rPr>
        <w:t>二、</w:t>
      </w:r>
      <w:bookmarkEnd w:id="11"/>
      <w:bookmarkEnd w:id="12"/>
      <w:bookmarkEnd w:id="13"/>
      <w:bookmarkEnd w:id="14"/>
      <w:bookmarkEnd w:id="15"/>
      <w:r>
        <w:rPr>
          <w:rFonts w:hint="eastAsia" w:ascii="仿宋" w:hAnsi="仿宋" w:eastAsia="仿宋"/>
          <w:sz w:val="30"/>
          <w:szCs w:val="30"/>
        </w:rPr>
        <w:t>招标概况</w:t>
      </w:r>
      <w:bookmarkEnd w:id="16"/>
      <w:bookmarkEnd w:id="17"/>
    </w:p>
    <w:p>
      <w:pPr>
        <w:spacing w:line="360" w:lineRule="auto"/>
        <w:ind w:firstLine="480" w:firstLineChars="200"/>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1、招标编号：</w:t>
      </w:r>
      <w:r>
        <w:rPr>
          <w:rFonts w:hint="eastAsia" w:ascii="仿宋" w:hAnsi="仿宋" w:eastAsia="仿宋"/>
          <w:sz w:val="24"/>
          <w:u w:val="single"/>
        </w:rPr>
        <w:t>WT2020-1-01</w:t>
      </w:r>
      <w:r>
        <w:rPr>
          <w:rFonts w:hint="eastAsia"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2、项目名称：</w:t>
      </w:r>
      <w:r>
        <w:rPr>
          <w:rFonts w:hint="eastAsia" w:ascii="仿宋" w:hAnsi="仿宋" w:eastAsia="仿宋"/>
          <w:b/>
          <w:sz w:val="24"/>
          <w:u w:val="single"/>
        </w:rPr>
        <w:t>重大动物疫病免疫疫苗采购</w:t>
      </w:r>
      <w:r>
        <w:rPr>
          <w:rFonts w:hint="eastAsia"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3、采购方式：</w:t>
      </w:r>
      <w:r>
        <w:rPr>
          <w:rFonts w:hint="eastAsia" w:ascii="仿宋" w:hAnsi="仿宋" w:eastAsia="仿宋"/>
          <w:b/>
          <w:bCs/>
          <w:sz w:val="24"/>
          <w:u w:val="single"/>
        </w:rPr>
        <w:t>公开招标</w:t>
      </w:r>
      <w:r>
        <w:rPr>
          <w:rFonts w:hint="eastAsia" w:ascii="仿宋" w:hAnsi="仿宋" w:eastAsia="仿宋"/>
          <w:sz w:val="24"/>
        </w:rPr>
        <w:t>。</w:t>
      </w:r>
    </w:p>
    <w:p>
      <w:pPr>
        <w:spacing w:line="360" w:lineRule="auto"/>
        <w:ind w:firstLine="480" w:firstLineChars="200"/>
        <w:rPr>
          <w:rFonts w:ascii="仿宋" w:hAnsi="仿宋" w:eastAsia="仿宋"/>
          <w:b/>
          <w:bCs/>
          <w:sz w:val="24"/>
        </w:rPr>
      </w:pPr>
      <w:r>
        <w:rPr>
          <w:rFonts w:hint="eastAsia" w:ascii="仿宋" w:hAnsi="仿宋" w:eastAsia="仿宋"/>
          <w:sz w:val="24"/>
          <w:lang w:val="en-US" w:eastAsia="zh-CN"/>
        </w:rPr>
        <w:t>2.</w:t>
      </w:r>
      <w:r>
        <w:rPr>
          <w:rFonts w:hint="eastAsia" w:ascii="仿宋" w:hAnsi="仿宋" w:eastAsia="仿宋"/>
          <w:sz w:val="24"/>
        </w:rPr>
        <w:t>4、招标内容：</w:t>
      </w:r>
      <w:r>
        <w:rPr>
          <w:rFonts w:hint="eastAsia" w:ascii="仿宋" w:hAnsi="仿宋" w:eastAsia="仿宋"/>
          <w:b/>
          <w:sz w:val="24"/>
        </w:rPr>
        <w:t>重大动物疫病免疫疫苗采购</w:t>
      </w:r>
      <w:r>
        <w:rPr>
          <w:rFonts w:hint="eastAsia" w:ascii="仿宋" w:hAnsi="仿宋" w:eastAsia="仿宋"/>
          <w:sz w:val="24"/>
        </w:rPr>
        <w:t>，</w:t>
      </w:r>
      <w:r>
        <w:rPr>
          <w:rFonts w:hint="eastAsia" w:ascii="仿宋" w:hAnsi="仿宋" w:eastAsia="仿宋"/>
          <w:b/>
          <w:sz w:val="24"/>
        </w:rPr>
        <w:t>【</w:t>
      </w:r>
      <w:r>
        <w:rPr>
          <w:rFonts w:hint="eastAsia" w:ascii="仿宋" w:hAnsi="仿宋" w:eastAsia="仿宋"/>
          <w:b/>
          <w:bCs/>
          <w:sz w:val="24"/>
          <w:u w:val="single"/>
        </w:rPr>
        <w:t>投标人可按照标段对一个标段或多个标段进行投标，潜在投标人在报名应予以确认所参加投标标段。一个标段内的</w:t>
      </w:r>
      <w:r>
        <w:rPr>
          <w:rFonts w:ascii="仿宋" w:hAnsi="仿宋" w:eastAsia="仿宋"/>
          <w:b/>
          <w:bCs/>
          <w:sz w:val="24"/>
          <w:u w:val="single"/>
        </w:rPr>
        <w:t>所有项目内容</w:t>
      </w:r>
      <w:r>
        <w:rPr>
          <w:rFonts w:hint="eastAsia" w:ascii="仿宋" w:hAnsi="仿宋" w:eastAsia="仿宋"/>
          <w:b/>
          <w:bCs/>
          <w:sz w:val="24"/>
          <w:u w:val="single"/>
        </w:rPr>
        <w:t>（即所有标段）单独</w:t>
      </w:r>
      <w:r>
        <w:rPr>
          <w:rFonts w:ascii="仿宋" w:hAnsi="仿宋" w:eastAsia="仿宋"/>
          <w:b/>
          <w:bCs/>
          <w:sz w:val="24"/>
          <w:u w:val="single"/>
        </w:rPr>
        <w:t>为一个整体，在编制投标文件和报价时投标人应对</w:t>
      </w:r>
      <w:r>
        <w:rPr>
          <w:rFonts w:hint="eastAsia" w:ascii="仿宋" w:hAnsi="仿宋" w:eastAsia="仿宋"/>
          <w:b/>
          <w:bCs/>
          <w:sz w:val="24"/>
          <w:u w:val="single"/>
        </w:rPr>
        <w:t>一个标段内的所有</w:t>
      </w:r>
      <w:r>
        <w:rPr>
          <w:rFonts w:ascii="仿宋" w:hAnsi="仿宋" w:eastAsia="仿宋"/>
          <w:b/>
          <w:bCs/>
          <w:sz w:val="24"/>
          <w:u w:val="single"/>
        </w:rPr>
        <w:t>内容进行整体编制文件</w:t>
      </w:r>
      <w:r>
        <w:rPr>
          <w:rFonts w:hint="eastAsia" w:ascii="仿宋" w:hAnsi="仿宋" w:eastAsia="仿宋"/>
          <w:b/>
          <w:bCs/>
          <w:sz w:val="24"/>
          <w:u w:val="single"/>
        </w:rPr>
        <w:t>、递交（上传）文件及</w:t>
      </w:r>
      <w:r>
        <w:rPr>
          <w:rFonts w:ascii="仿宋" w:hAnsi="仿宋" w:eastAsia="仿宋"/>
          <w:b/>
          <w:bCs/>
          <w:sz w:val="24"/>
          <w:u w:val="single"/>
        </w:rPr>
        <w:t>报价</w:t>
      </w:r>
      <w:r>
        <w:rPr>
          <w:rFonts w:hint="eastAsia" w:ascii="仿宋" w:hAnsi="仿宋" w:eastAsia="仿宋"/>
          <w:b/>
          <w:bCs/>
          <w:sz w:val="24"/>
          <w:u w:val="single"/>
        </w:rPr>
        <w:t>，即按标段分标段进行投标。（具体招标采购范围、货物技术要求及相关服务要求详见招标文件第五章“采购需求与技术及服务要求”内容）</w:t>
      </w:r>
      <w:r>
        <w:rPr>
          <w:rFonts w:hint="eastAsia" w:ascii="仿宋" w:hAnsi="仿宋" w:eastAsia="仿宋"/>
          <w:b/>
          <w:bCs/>
          <w:sz w:val="24"/>
        </w:rPr>
        <w:t>】</w:t>
      </w:r>
    </w:p>
    <w:tbl>
      <w:tblPr>
        <w:tblStyle w:val="7"/>
        <w:tblW w:w="958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81"/>
        <w:gridCol w:w="2884"/>
        <w:gridCol w:w="1340"/>
        <w:gridCol w:w="1417"/>
        <w:gridCol w:w="1332"/>
        <w:gridCol w:w="19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 w:hRule="atLeast"/>
          <w:jc w:val="center"/>
        </w:trPr>
        <w:tc>
          <w:tcPr>
            <w:tcW w:w="681" w:type="dxa"/>
            <w:tcBorders>
              <w:top w:val="thinThickSmallGap" w:color="auto" w:sz="12" w:space="0"/>
              <w:left w:val="thinThickSmallGap" w:color="auto" w:sz="12" w:space="0"/>
            </w:tcBorders>
            <w:vAlign w:val="center"/>
          </w:tcPr>
          <w:p>
            <w:pPr>
              <w:widowControl/>
              <w:jc w:val="center"/>
              <w:rPr>
                <w:rFonts w:ascii="仿宋" w:hAnsi="仿宋" w:eastAsia="仿宋"/>
                <w:b/>
                <w:bCs/>
                <w:color w:val="000000"/>
                <w:kern w:val="0"/>
                <w:szCs w:val="21"/>
              </w:rPr>
            </w:pPr>
            <w:bookmarkStart w:id="18" w:name="_Toc536534465"/>
            <w:bookmarkStart w:id="19" w:name="_Toc10304958"/>
            <w:bookmarkStart w:id="20" w:name="_Toc10586"/>
            <w:bookmarkStart w:id="21" w:name="_Toc363509105"/>
            <w:bookmarkStart w:id="22" w:name="_Toc357272410"/>
            <w:bookmarkStart w:id="23" w:name="_Toc357247919"/>
            <w:bookmarkStart w:id="24" w:name="_Toc364392601"/>
            <w:bookmarkStart w:id="25" w:name="_Toc354651051"/>
            <w:r>
              <w:rPr>
                <w:rFonts w:hint="eastAsia" w:ascii="仿宋" w:hAnsi="仿宋" w:eastAsia="仿宋"/>
                <w:b/>
                <w:bCs/>
                <w:color w:val="000000"/>
                <w:kern w:val="0"/>
                <w:szCs w:val="21"/>
              </w:rPr>
              <w:t>标段</w:t>
            </w:r>
          </w:p>
        </w:tc>
        <w:tc>
          <w:tcPr>
            <w:tcW w:w="2884" w:type="dxa"/>
            <w:tcBorders>
              <w:top w:val="thinThickSmallGap" w:color="auto" w:sz="12" w:space="0"/>
              <w:right w:val="single" w:color="auto" w:sz="4" w:space="0"/>
            </w:tcBorders>
            <w:vAlign w:val="center"/>
          </w:tcPr>
          <w:p>
            <w:pPr>
              <w:jc w:val="center"/>
              <w:rPr>
                <w:rFonts w:ascii="仿宋" w:hAnsi="仿宋" w:eastAsia="仿宋"/>
                <w:b/>
                <w:bCs/>
                <w:color w:val="000000"/>
                <w:kern w:val="0"/>
                <w:szCs w:val="21"/>
              </w:rPr>
            </w:pPr>
            <w:r>
              <w:rPr>
                <w:rFonts w:hint="eastAsia" w:ascii="仿宋" w:hAnsi="仿宋" w:eastAsia="仿宋" w:cs="宋体"/>
                <w:b/>
                <w:bCs/>
                <w:color w:val="000000"/>
                <w:sz w:val="20"/>
              </w:rPr>
              <w:t>项目（产品）名称</w:t>
            </w:r>
          </w:p>
        </w:tc>
        <w:tc>
          <w:tcPr>
            <w:tcW w:w="1340" w:type="dxa"/>
            <w:tcBorders>
              <w:top w:val="thinThickSmallGap" w:color="auto" w:sz="12" w:space="0"/>
              <w:right w:val="single" w:color="auto" w:sz="4" w:space="0"/>
            </w:tcBorders>
            <w:vAlign w:val="center"/>
          </w:tcPr>
          <w:p>
            <w:pPr>
              <w:widowControl/>
              <w:jc w:val="center"/>
              <w:rPr>
                <w:rFonts w:ascii="仿宋" w:hAnsi="仿宋" w:eastAsia="仿宋"/>
                <w:b/>
                <w:bCs/>
                <w:color w:val="000000"/>
                <w:kern w:val="0"/>
                <w:szCs w:val="21"/>
              </w:rPr>
            </w:pPr>
            <w:r>
              <w:rPr>
                <w:rFonts w:ascii="仿宋" w:hAnsi="仿宋" w:eastAsia="仿宋"/>
                <w:b/>
                <w:bCs/>
                <w:color w:val="000000"/>
                <w:kern w:val="0"/>
                <w:szCs w:val="21"/>
              </w:rPr>
              <w:t>数量</w:t>
            </w:r>
          </w:p>
        </w:tc>
        <w:tc>
          <w:tcPr>
            <w:tcW w:w="1417" w:type="dxa"/>
            <w:tcBorders>
              <w:top w:val="thinThickSmallGap" w:color="auto" w:sz="12" w:space="0"/>
              <w:left w:val="single" w:color="auto" w:sz="4" w:space="0"/>
              <w:right w:val="single" w:color="auto" w:sz="4" w:space="0"/>
            </w:tcBorders>
            <w:vAlign w:val="center"/>
          </w:tcPr>
          <w:p>
            <w:pPr>
              <w:jc w:val="center"/>
              <w:rPr>
                <w:rFonts w:ascii="仿宋" w:hAnsi="仿宋" w:eastAsia="仿宋"/>
                <w:b/>
                <w:bCs/>
                <w:color w:val="000000"/>
                <w:kern w:val="0"/>
                <w:szCs w:val="21"/>
              </w:rPr>
            </w:pPr>
            <w:r>
              <w:rPr>
                <w:rFonts w:hint="eastAsia" w:ascii="仿宋" w:hAnsi="仿宋" w:eastAsia="仿宋"/>
                <w:b/>
                <w:bCs/>
                <w:color w:val="000000"/>
                <w:kern w:val="0"/>
                <w:szCs w:val="21"/>
              </w:rPr>
              <w:t>计量</w:t>
            </w:r>
          </w:p>
          <w:p>
            <w:pPr>
              <w:jc w:val="center"/>
              <w:rPr>
                <w:rFonts w:ascii="仿宋" w:hAnsi="仿宋" w:eastAsia="仿宋"/>
                <w:b/>
                <w:bCs/>
                <w:color w:val="000000"/>
                <w:kern w:val="0"/>
                <w:szCs w:val="21"/>
              </w:rPr>
            </w:pPr>
            <w:r>
              <w:rPr>
                <w:rFonts w:hint="eastAsia" w:ascii="仿宋" w:hAnsi="仿宋" w:eastAsia="仿宋"/>
                <w:b/>
                <w:bCs/>
                <w:color w:val="000000"/>
                <w:kern w:val="0"/>
                <w:szCs w:val="21"/>
              </w:rPr>
              <w:t>单位</w:t>
            </w:r>
          </w:p>
        </w:tc>
        <w:tc>
          <w:tcPr>
            <w:tcW w:w="1332" w:type="dxa"/>
            <w:tcBorders>
              <w:top w:val="thinThickSmallGap" w:color="auto" w:sz="12" w:space="0"/>
              <w:left w:val="single" w:color="auto" w:sz="4" w:space="0"/>
              <w:right w:val="single" w:color="auto" w:sz="4" w:space="0"/>
            </w:tcBorders>
            <w:vAlign w:val="center"/>
          </w:tcPr>
          <w:p>
            <w:pPr>
              <w:jc w:val="center"/>
              <w:rPr>
                <w:rFonts w:ascii="仿宋" w:hAnsi="仿宋" w:eastAsia="仿宋"/>
                <w:b/>
                <w:bCs/>
                <w:color w:val="000000"/>
                <w:kern w:val="0"/>
                <w:szCs w:val="21"/>
              </w:rPr>
            </w:pPr>
            <w:r>
              <w:rPr>
                <w:rFonts w:hint="eastAsia" w:ascii="仿宋" w:hAnsi="仿宋" w:eastAsia="仿宋"/>
                <w:b/>
                <w:bCs/>
                <w:color w:val="000000"/>
                <w:kern w:val="0"/>
                <w:szCs w:val="21"/>
              </w:rPr>
              <w:t>采购预算</w:t>
            </w:r>
          </w:p>
          <w:p>
            <w:pPr>
              <w:jc w:val="center"/>
              <w:rPr>
                <w:rFonts w:ascii="仿宋" w:hAnsi="仿宋" w:eastAsia="仿宋"/>
                <w:b/>
                <w:bCs/>
                <w:color w:val="000000"/>
                <w:kern w:val="0"/>
                <w:szCs w:val="21"/>
              </w:rPr>
            </w:pPr>
            <w:r>
              <w:rPr>
                <w:rFonts w:hint="eastAsia" w:ascii="仿宋" w:hAnsi="仿宋" w:eastAsia="仿宋"/>
                <w:b/>
                <w:bCs/>
                <w:color w:val="000000"/>
                <w:kern w:val="0"/>
                <w:szCs w:val="21"/>
              </w:rPr>
              <w:t>(单价)</w:t>
            </w:r>
          </w:p>
        </w:tc>
        <w:tc>
          <w:tcPr>
            <w:tcW w:w="1928" w:type="dxa"/>
            <w:tcBorders>
              <w:top w:val="thinThickSmallGap" w:color="auto" w:sz="12" w:space="0"/>
              <w:left w:val="single" w:color="auto" w:sz="4" w:space="0"/>
              <w:right w:val="thickThinSmallGap" w:color="auto" w:sz="12" w:space="0"/>
            </w:tcBorders>
            <w:vAlign w:val="center"/>
          </w:tcPr>
          <w:p>
            <w:pPr>
              <w:jc w:val="center"/>
              <w:rPr>
                <w:rFonts w:ascii="仿宋" w:hAnsi="仿宋" w:eastAsia="仿宋"/>
                <w:b/>
                <w:bCs/>
                <w:color w:val="000000"/>
                <w:kern w:val="0"/>
                <w:szCs w:val="21"/>
              </w:rPr>
            </w:pPr>
            <w:r>
              <w:rPr>
                <w:rFonts w:hint="eastAsia" w:ascii="仿宋" w:hAnsi="仿宋" w:eastAsia="仿宋"/>
                <w:b/>
                <w:bCs/>
                <w:color w:val="000000"/>
                <w:kern w:val="0"/>
                <w:szCs w:val="21"/>
              </w:rPr>
              <w:t>采购预算</w:t>
            </w:r>
          </w:p>
          <w:p>
            <w:pPr>
              <w:jc w:val="center"/>
              <w:rPr>
                <w:rFonts w:ascii="仿宋" w:hAnsi="仿宋" w:eastAsia="仿宋"/>
                <w:b/>
                <w:bCs/>
                <w:color w:val="000000"/>
                <w:kern w:val="0"/>
                <w:szCs w:val="21"/>
              </w:rPr>
            </w:pPr>
            <w:r>
              <w:rPr>
                <w:rFonts w:hint="eastAsia" w:ascii="仿宋" w:hAnsi="仿宋" w:eastAsia="仿宋"/>
                <w:b/>
                <w:bCs/>
                <w:color w:val="000000"/>
                <w:kern w:val="0"/>
                <w:szCs w:val="21"/>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681" w:type="dxa"/>
            <w:tcBorders>
              <w:left w:val="thinThickSmallGap" w:color="auto" w:sz="12"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p>
            <w:pPr>
              <w:jc w:val="center"/>
              <w:rPr>
                <w:rFonts w:ascii="仿宋" w:hAnsi="仿宋" w:eastAsia="仿宋"/>
                <w:kern w:val="0"/>
                <w:szCs w:val="21"/>
              </w:rPr>
            </w:pPr>
          </w:p>
        </w:tc>
        <w:tc>
          <w:tcPr>
            <w:tcW w:w="2884" w:type="dxa"/>
            <w:tcBorders>
              <w:right w:val="single" w:color="auto" w:sz="4" w:space="0"/>
            </w:tcBorders>
            <w:vAlign w:val="center"/>
          </w:tcPr>
          <w:p>
            <w:pPr>
              <w:spacing w:line="240" w:lineRule="exact"/>
              <w:jc w:val="center"/>
              <w:rPr>
                <w:rFonts w:ascii="仿宋" w:hAnsi="仿宋" w:eastAsia="仿宋" w:cs="Arial"/>
                <w:szCs w:val="21"/>
              </w:rPr>
            </w:pPr>
            <w:r>
              <w:rPr>
                <w:rFonts w:hint="eastAsia" w:ascii="仿宋" w:hAnsi="仿宋" w:eastAsia="仿宋" w:cs="Arial"/>
                <w:szCs w:val="21"/>
              </w:rPr>
              <w:t>猪瘟疫苗</w:t>
            </w:r>
          </w:p>
        </w:tc>
        <w:tc>
          <w:tcPr>
            <w:tcW w:w="1340" w:type="dxa"/>
            <w:tcBorders>
              <w:right w:val="single" w:color="auto" w:sz="4"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593000.00</w:t>
            </w:r>
          </w:p>
        </w:tc>
        <w:tc>
          <w:tcPr>
            <w:tcW w:w="1417" w:type="dxa"/>
            <w:tcBorders>
              <w:left w:val="single" w:color="auto" w:sz="4" w:space="0"/>
              <w:right w:val="single" w:color="auto" w:sz="4"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头</w:t>
            </w:r>
          </w:p>
        </w:tc>
        <w:tc>
          <w:tcPr>
            <w:tcW w:w="1332" w:type="dxa"/>
            <w:tcBorders>
              <w:left w:val="single" w:color="auto" w:sz="4" w:space="0"/>
              <w:right w:val="single" w:color="auto" w:sz="4"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0.5</w:t>
            </w:r>
          </w:p>
        </w:tc>
        <w:tc>
          <w:tcPr>
            <w:tcW w:w="1928" w:type="dxa"/>
            <w:tcBorders>
              <w:left w:val="single" w:color="auto" w:sz="4" w:space="0"/>
              <w:right w:val="thickThinSmallGap" w:color="auto" w:sz="12" w:space="0"/>
            </w:tcBorders>
            <w:vAlign w:val="center"/>
          </w:tcPr>
          <w:p>
            <w:pPr>
              <w:jc w:val="center"/>
              <w:rPr>
                <w:rFonts w:ascii="仿宋" w:hAnsi="仿宋" w:eastAsia="仿宋"/>
                <w:kern w:val="0"/>
                <w:szCs w:val="21"/>
              </w:rPr>
            </w:pPr>
            <w:r>
              <w:rPr>
                <w:rFonts w:hint="eastAsia" w:ascii="仿宋" w:hAnsi="仿宋" w:eastAsia="仿宋"/>
                <w:kern w:val="0"/>
                <w:szCs w:val="21"/>
              </w:rPr>
              <w:t>296500.00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 w:hRule="atLeast"/>
          <w:jc w:val="center"/>
        </w:trPr>
        <w:tc>
          <w:tcPr>
            <w:tcW w:w="681" w:type="dxa"/>
            <w:tcBorders>
              <w:left w:val="thinThickSmallGap" w:color="auto" w:sz="12" w:space="0"/>
            </w:tcBorders>
            <w:vAlign w:val="center"/>
          </w:tcPr>
          <w:p>
            <w:pPr>
              <w:widowControl/>
              <w:jc w:val="center"/>
              <w:rPr>
                <w:rFonts w:hint="eastAsia" w:ascii="仿宋" w:hAnsi="仿宋" w:eastAsia="仿宋"/>
                <w:kern w:val="0"/>
                <w:szCs w:val="21"/>
                <w:lang w:val="en-US" w:eastAsia="zh-CN"/>
              </w:rPr>
            </w:pPr>
            <w:r>
              <w:rPr>
                <w:rFonts w:hint="eastAsia" w:ascii="仿宋" w:hAnsi="仿宋" w:eastAsia="仿宋"/>
                <w:kern w:val="0"/>
                <w:szCs w:val="21"/>
                <w:lang w:val="en-US" w:eastAsia="zh-CN"/>
              </w:rPr>
              <w:t>2</w:t>
            </w:r>
          </w:p>
        </w:tc>
        <w:tc>
          <w:tcPr>
            <w:tcW w:w="2884" w:type="dxa"/>
            <w:tcBorders>
              <w:right w:val="single" w:color="auto" w:sz="4" w:space="0"/>
            </w:tcBorders>
            <w:vAlign w:val="center"/>
          </w:tcPr>
          <w:p>
            <w:pPr>
              <w:spacing w:line="240" w:lineRule="exact"/>
              <w:jc w:val="center"/>
              <w:rPr>
                <w:rFonts w:ascii="仿宋" w:hAnsi="仿宋" w:eastAsia="仿宋" w:cs="Arial"/>
                <w:szCs w:val="21"/>
              </w:rPr>
            </w:pPr>
            <w:r>
              <w:rPr>
                <w:rFonts w:hint="eastAsia" w:ascii="仿宋" w:hAnsi="仿宋" w:eastAsia="仿宋" w:cs="Arial"/>
                <w:szCs w:val="21"/>
              </w:rPr>
              <w:t>猪蓝耳疫苗</w:t>
            </w:r>
          </w:p>
        </w:tc>
        <w:tc>
          <w:tcPr>
            <w:tcW w:w="1340" w:type="dxa"/>
            <w:tcBorders>
              <w:right w:val="single" w:color="auto" w:sz="4"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593000.00</w:t>
            </w:r>
          </w:p>
        </w:tc>
        <w:tc>
          <w:tcPr>
            <w:tcW w:w="1417" w:type="dxa"/>
            <w:tcBorders>
              <w:left w:val="single" w:color="auto" w:sz="4" w:space="0"/>
              <w:right w:val="single" w:color="auto" w:sz="4"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头</w:t>
            </w:r>
          </w:p>
        </w:tc>
        <w:tc>
          <w:tcPr>
            <w:tcW w:w="1332" w:type="dxa"/>
            <w:tcBorders>
              <w:left w:val="single" w:color="auto" w:sz="4" w:space="0"/>
              <w:right w:val="single" w:color="auto" w:sz="4"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0.8</w:t>
            </w:r>
          </w:p>
        </w:tc>
        <w:tc>
          <w:tcPr>
            <w:tcW w:w="1928" w:type="dxa"/>
            <w:tcBorders>
              <w:left w:val="single" w:color="auto" w:sz="4" w:space="0"/>
              <w:right w:val="thickThinSmallGap" w:color="auto" w:sz="12" w:space="0"/>
            </w:tcBorders>
            <w:vAlign w:val="center"/>
          </w:tcPr>
          <w:p>
            <w:pPr>
              <w:jc w:val="center"/>
              <w:rPr>
                <w:rFonts w:ascii="仿宋" w:hAnsi="仿宋" w:eastAsia="仿宋"/>
                <w:kern w:val="0"/>
                <w:szCs w:val="21"/>
              </w:rPr>
            </w:pPr>
            <w:r>
              <w:rPr>
                <w:rFonts w:hint="eastAsia" w:ascii="仿宋" w:hAnsi="仿宋" w:eastAsia="仿宋"/>
                <w:kern w:val="0"/>
                <w:szCs w:val="21"/>
              </w:rPr>
              <w:t>474400.00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 w:hRule="atLeast"/>
          <w:jc w:val="center"/>
        </w:trPr>
        <w:tc>
          <w:tcPr>
            <w:tcW w:w="681" w:type="dxa"/>
            <w:tcBorders>
              <w:left w:val="thinThickSmallGap" w:color="auto" w:sz="12" w:space="0"/>
            </w:tcBorders>
            <w:vAlign w:val="center"/>
          </w:tcPr>
          <w:p>
            <w:pPr>
              <w:widowControl/>
              <w:jc w:val="center"/>
              <w:rPr>
                <w:rFonts w:hint="default" w:ascii="仿宋" w:hAnsi="仿宋" w:eastAsia="仿宋"/>
                <w:kern w:val="0"/>
                <w:szCs w:val="21"/>
                <w:lang w:val="en-US" w:eastAsia="zh-CN"/>
              </w:rPr>
            </w:pPr>
            <w:r>
              <w:rPr>
                <w:rFonts w:hint="eastAsia" w:ascii="仿宋" w:hAnsi="仿宋" w:eastAsia="仿宋"/>
                <w:kern w:val="0"/>
                <w:szCs w:val="21"/>
                <w:lang w:val="en-US" w:eastAsia="zh-CN"/>
              </w:rPr>
              <w:t>3</w:t>
            </w:r>
          </w:p>
        </w:tc>
        <w:tc>
          <w:tcPr>
            <w:tcW w:w="2884" w:type="dxa"/>
            <w:tcBorders>
              <w:right w:val="single" w:color="auto" w:sz="4" w:space="0"/>
            </w:tcBorders>
            <w:vAlign w:val="center"/>
          </w:tcPr>
          <w:p>
            <w:pPr>
              <w:spacing w:line="240" w:lineRule="exact"/>
              <w:jc w:val="center"/>
              <w:rPr>
                <w:rFonts w:hint="eastAsia" w:ascii="仿宋" w:hAnsi="仿宋" w:eastAsia="仿宋" w:cs="Arial"/>
                <w:szCs w:val="21"/>
              </w:rPr>
            </w:pPr>
            <w:r>
              <w:rPr>
                <w:rFonts w:hint="eastAsia" w:ascii="仿宋" w:hAnsi="仿宋" w:eastAsia="仿宋" w:cs="Arial"/>
                <w:szCs w:val="21"/>
              </w:rPr>
              <w:t>猪口蹄疫苗</w:t>
            </w:r>
          </w:p>
        </w:tc>
        <w:tc>
          <w:tcPr>
            <w:tcW w:w="1340" w:type="dxa"/>
            <w:tcBorders>
              <w:right w:val="single" w:color="auto" w:sz="4" w:space="0"/>
            </w:tcBorders>
            <w:vAlign w:val="center"/>
          </w:tcPr>
          <w:p>
            <w:pPr>
              <w:widowControl/>
              <w:spacing w:line="240" w:lineRule="exact"/>
              <w:jc w:val="center"/>
              <w:rPr>
                <w:rFonts w:hint="eastAsia" w:ascii="仿宋" w:hAnsi="仿宋" w:eastAsia="仿宋"/>
                <w:kern w:val="0"/>
                <w:szCs w:val="21"/>
              </w:rPr>
            </w:pPr>
            <w:r>
              <w:rPr>
                <w:rFonts w:hint="eastAsia" w:ascii="仿宋" w:hAnsi="仿宋" w:eastAsia="仿宋"/>
                <w:kern w:val="0"/>
                <w:szCs w:val="21"/>
              </w:rPr>
              <w:t>184000.00</w:t>
            </w:r>
          </w:p>
        </w:tc>
        <w:tc>
          <w:tcPr>
            <w:tcW w:w="1417" w:type="dxa"/>
            <w:tcBorders>
              <w:left w:val="single" w:color="auto" w:sz="4" w:space="0"/>
              <w:right w:val="single" w:color="auto" w:sz="4" w:space="0"/>
            </w:tcBorders>
            <w:vAlign w:val="center"/>
          </w:tcPr>
          <w:p>
            <w:pPr>
              <w:widowControl/>
              <w:spacing w:line="240" w:lineRule="exact"/>
              <w:jc w:val="center"/>
              <w:rPr>
                <w:rFonts w:hint="eastAsia" w:ascii="仿宋" w:hAnsi="仿宋" w:eastAsia="仿宋"/>
                <w:kern w:val="0"/>
                <w:szCs w:val="21"/>
              </w:rPr>
            </w:pPr>
            <w:r>
              <w:rPr>
                <w:rFonts w:hint="eastAsia" w:ascii="仿宋" w:hAnsi="仿宋" w:eastAsia="仿宋"/>
                <w:kern w:val="0"/>
                <w:szCs w:val="21"/>
              </w:rPr>
              <w:t>头</w:t>
            </w:r>
          </w:p>
        </w:tc>
        <w:tc>
          <w:tcPr>
            <w:tcW w:w="1332" w:type="dxa"/>
            <w:tcBorders>
              <w:left w:val="single" w:color="auto" w:sz="4" w:space="0"/>
              <w:right w:val="single" w:color="auto" w:sz="4" w:space="0"/>
            </w:tcBorders>
            <w:vAlign w:val="center"/>
          </w:tcPr>
          <w:p>
            <w:pPr>
              <w:widowControl/>
              <w:spacing w:line="240" w:lineRule="exact"/>
              <w:jc w:val="center"/>
              <w:rPr>
                <w:rFonts w:hint="eastAsia" w:ascii="仿宋" w:hAnsi="仿宋" w:eastAsia="仿宋"/>
                <w:kern w:val="0"/>
                <w:szCs w:val="21"/>
              </w:rPr>
            </w:pPr>
            <w:r>
              <w:rPr>
                <w:rFonts w:hint="eastAsia" w:ascii="仿宋" w:hAnsi="仿宋" w:eastAsia="仿宋"/>
                <w:kern w:val="0"/>
                <w:szCs w:val="21"/>
              </w:rPr>
              <w:t>1.6</w:t>
            </w:r>
          </w:p>
        </w:tc>
        <w:tc>
          <w:tcPr>
            <w:tcW w:w="1928" w:type="dxa"/>
            <w:tcBorders>
              <w:left w:val="single" w:color="auto" w:sz="4" w:space="0"/>
              <w:right w:val="thickThinSmallGap" w:color="auto" w:sz="12" w:space="0"/>
            </w:tcBorders>
            <w:vAlign w:val="center"/>
          </w:tcPr>
          <w:p>
            <w:pPr>
              <w:jc w:val="center"/>
              <w:rPr>
                <w:rFonts w:hint="eastAsia" w:ascii="仿宋" w:hAnsi="仿宋" w:eastAsia="仿宋"/>
                <w:kern w:val="0"/>
                <w:szCs w:val="21"/>
              </w:rPr>
            </w:pPr>
            <w:r>
              <w:rPr>
                <w:rFonts w:hint="eastAsia" w:ascii="仿宋" w:hAnsi="仿宋" w:eastAsia="仿宋"/>
                <w:kern w:val="0"/>
                <w:szCs w:val="21"/>
              </w:rPr>
              <w:t>294400.00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681" w:type="dxa"/>
            <w:tcBorders>
              <w:left w:val="thinThickSmallGap" w:color="auto" w:sz="12" w:space="0"/>
            </w:tcBorders>
            <w:vAlign w:val="center"/>
          </w:tcPr>
          <w:p>
            <w:pPr>
              <w:widowControl/>
              <w:jc w:val="center"/>
              <w:rPr>
                <w:rFonts w:hint="eastAsia" w:ascii="仿宋" w:hAnsi="仿宋" w:eastAsia="仿宋"/>
                <w:kern w:val="0"/>
                <w:szCs w:val="21"/>
                <w:lang w:val="en-US" w:eastAsia="zh-CN"/>
              </w:rPr>
            </w:pPr>
            <w:r>
              <w:rPr>
                <w:rFonts w:hint="eastAsia" w:ascii="仿宋" w:hAnsi="仿宋" w:eastAsia="仿宋"/>
                <w:kern w:val="0"/>
                <w:szCs w:val="21"/>
                <w:lang w:val="en-US" w:eastAsia="zh-CN"/>
              </w:rPr>
              <w:t>4</w:t>
            </w:r>
          </w:p>
        </w:tc>
        <w:tc>
          <w:tcPr>
            <w:tcW w:w="2884" w:type="dxa"/>
            <w:tcBorders>
              <w:right w:val="single" w:color="auto" w:sz="4" w:space="0"/>
            </w:tcBorders>
            <w:vAlign w:val="center"/>
          </w:tcPr>
          <w:p>
            <w:pPr>
              <w:spacing w:line="240" w:lineRule="exact"/>
              <w:jc w:val="center"/>
              <w:rPr>
                <w:rFonts w:ascii="仿宋" w:hAnsi="仿宋" w:eastAsia="仿宋" w:cs="Arial"/>
                <w:szCs w:val="21"/>
              </w:rPr>
            </w:pPr>
            <w:r>
              <w:rPr>
                <w:rFonts w:hint="eastAsia" w:ascii="仿宋" w:hAnsi="仿宋" w:eastAsia="仿宋" w:cs="Arial"/>
                <w:szCs w:val="21"/>
              </w:rPr>
              <w:t>牛、羊口蹄疫苗</w:t>
            </w:r>
          </w:p>
        </w:tc>
        <w:tc>
          <w:tcPr>
            <w:tcW w:w="1340" w:type="dxa"/>
            <w:tcBorders>
              <w:right w:val="single" w:color="auto" w:sz="4"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542300.00</w:t>
            </w:r>
          </w:p>
        </w:tc>
        <w:tc>
          <w:tcPr>
            <w:tcW w:w="1417" w:type="dxa"/>
            <w:tcBorders>
              <w:left w:val="single" w:color="auto" w:sz="4" w:space="0"/>
              <w:right w:val="single" w:color="auto" w:sz="4"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头</w:t>
            </w:r>
          </w:p>
        </w:tc>
        <w:tc>
          <w:tcPr>
            <w:tcW w:w="1332" w:type="dxa"/>
            <w:tcBorders>
              <w:left w:val="single" w:color="auto" w:sz="4" w:space="0"/>
              <w:right w:val="single" w:color="auto" w:sz="4"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2.0</w:t>
            </w:r>
          </w:p>
        </w:tc>
        <w:tc>
          <w:tcPr>
            <w:tcW w:w="1928" w:type="dxa"/>
            <w:tcBorders>
              <w:left w:val="single" w:color="auto" w:sz="4" w:space="0"/>
              <w:right w:val="thickThinSmallGap" w:color="auto" w:sz="12" w:space="0"/>
            </w:tcBorders>
            <w:vAlign w:val="center"/>
          </w:tcPr>
          <w:p>
            <w:pPr>
              <w:jc w:val="center"/>
              <w:rPr>
                <w:rFonts w:ascii="仿宋" w:hAnsi="仿宋" w:eastAsia="仿宋"/>
                <w:kern w:val="0"/>
                <w:szCs w:val="21"/>
              </w:rPr>
            </w:pPr>
            <w:r>
              <w:rPr>
                <w:rFonts w:hint="eastAsia" w:ascii="仿宋" w:hAnsi="仿宋" w:eastAsia="仿宋"/>
                <w:kern w:val="0"/>
                <w:szCs w:val="21"/>
              </w:rPr>
              <w:t>1084600.00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681" w:type="dxa"/>
            <w:tcBorders>
              <w:left w:val="thinThickSmallGap" w:color="auto" w:sz="12" w:space="0"/>
            </w:tcBorders>
            <w:vAlign w:val="center"/>
          </w:tcPr>
          <w:p>
            <w:pPr>
              <w:jc w:val="center"/>
              <w:rPr>
                <w:rFonts w:hint="default" w:ascii="仿宋" w:hAnsi="仿宋" w:eastAsia="仿宋"/>
                <w:kern w:val="0"/>
                <w:szCs w:val="21"/>
                <w:lang w:val="en-US" w:eastAsia="zh-CN"/>
              </w:rPr>
            </w:pPr>
            <w:r>
              <w:rPr>
                <w:rFonts w:hint="eastAsia" w:ascii="仿宋" w:hAnsi="仿宋" w:eastAsia="仿宋"/>
                <w:kern w:val="0"/>
                <w:szCs w:val="21"/>
                <w:lang w:val="en-US" w:eastAsia="zh-CN"/>
              </w:rPr>
              <w:t>5</w:t>
            </w:r>
          </w:p>
        </w:tc>
        <w:tc>
          <w:tcPr>
            <w:tcW w:w="2884" w:type="dxa"/>
            <w:tcBorders>
              <w:right w:val="single" w:color="auto" w:sz="4" w:space="0"/>
            </w:tcBorders>
            <w:vAlign w:val="center"/>
          </w:tcPr>
          <w:p>
            <w:pPr>
              <w:spacing w:line="240" w:lineRule="exact"/>
              <w:jc w:val="center"/>
              <w:rPr>
                <w:rFonts w:hint="eastAsia" w:ascii="仿宋" w:hAnsi="仿宋" w:eastAsia="仿宋" w:cs="Arial"/>
                <w:szCs w:val="21"/>
              </w:rPr>
            </w:pPr>
            <w:r>
              <w:rPr>
                <w:rFonts w:hint="eastAsia" w:ascii="仿宋" w:hAnsi="仿宋" w:eastAsia="仿宋" w:cs="Arial"/>
                <w:szCs w:val="21"/>
              </w:rPr>
              <w:t>羊小反刍兽疫苗</w:t>
            </w:r>
          </w:p>
        </w:tc>
        <w:tc>
          <w:tcPr>
            <w:tcW w:w="1340" w:type="dxa"/>
            <w:tcBorders>
              <w:right w:val="single" w:color="auto" w:sz="4" w:space="0"/>
            </w:tcBorders>
            <w:vAlign w:val="center"/>
          </w:tcPr>
          <w:p>
            <w:pPr>
              <w:widowControl/>
              <w:spacing w:line="240" w:lineRule="exact"/>
              <w:jc w:val="center"/>
              <w:rPr>
                <w:rFonts w:hint="eastAsia" w:ascii="仿宋" w:hAnsi="仿宋" w:eastAsia="仿宋" w:cs="宋体"/>
                <w:color w:val="000000"/>
                <w:sz w:val="18"/>
                <w:szCs w:val="18"/>
              </w:rPr>
            </w:pPr>
            <w:r>
              <w:rPr>
                <w:rFonts w:hint="eastAsia" w:ascii="仿宋" w:hAnsi="仿宋" w:eastAsia="仿宋"/>
                <w:kern w:val="0"/>
                <w:szCs w:val="21"/>
              </w:rPr>
              <w:t>175000.00</w:t>
            </w:r>
          </w:p>
        </w:tc>
        <w:tc>
          <w:tcPr>
            <w:tcW w:w="1417" w:type="dxa"/>
            <w:tcBorders>
              <w:left w:val="single" w:color="auto" w:sz="4" w:space="0"/>
              <w:right w:val="single" w:color="auto" w:sz="4" w:space="0"/>
            </w:tcBorders>
            <w:vAlign w:val="center"/>
          </w:tcPr>
          <w:p>
            <w:pPr>
              <w:widowControl/>
              <w:spacing w:line="240" w:lineRule="exact"/>
              <w:jc w:val="center"/>
              <w:rPr>
                <w:rFonts w:hint="eastAsia" w:ascii="仿宋" w:hAnsi="仿宋" w:eastAsia="仿宋"/>
                <w:kern w:val="0"/>
                <w:szCs w:val="21"/>
              </w:rPr>
            </w:pPr>
            <w:r>
              <w:rPr>
                <w:rFonts w:hint="eastAsia" w:ascii="仿宋" w:hAnsi="仿宋" w:eastAsia="仿宋"/>
                <w:kern w:val="0"/>
                <w:szCs w:val="21"/>
              </w:rPr>
              <w:t>头</w:t>
            </w:r>
          </w:p>
        </w:tc>
        <w:tc>
          <w:tcPr>
            <w:tcW w:w="1332" w:type="dxa"/>
            <w:tcBorders>
              <w:left w:val="single" w:color="auto" w:sz="4" w:space="0"/>
              <w:right w:val="single" w:color="auto" w:sz="4" w:space="0"/>
            </w:tcBorders>
            <w:vAlign w:val="center"/>
          </w:tcPr>
          <w:p>
            <w:pPr>
              <w:widowControl/>
              <w:spacing w:line="240" w:lineRule="exact"/>
              <w:jc w:val="center"/>
              <w:rPr>
                <w:rFonts w:hint="eastAsia" w:ascii="仿宋" w:hAnsi="仿宋" w:eastAsia="仿宋"/>
                <w:kern w:val="0"/>
                <w:szCs w:val="21"/>
              </w:rPr>
            </w:pPr>
            <w:r>
              <w:rPr>
                <w:rFonts w:hint="eastAsia" w:ascii="仿宋" w:hAnsi="仿宋" w:eastAsia="仿宋"/>
                <w:kern w:val="0"/>
                <w:szCs w:val="21"/>
              </w:rPr>
              <w:t>0.4</w:t>
            </w:r>
          </w:p>
        </w:tc>
        <w:tc>
          <w:tcPr>
            <w:tcW w:w="1928" w:type="dxa"/>
            <w:tcBorders>
              <w:left w:val="single" w:color="auto" w:sz="4" w:space="0"/>
              <w:right w:val="thickThinSmallGap" w:color="auto" w:sz="12" w:space="0"/>
            </w:tcBorders>
            <w:vAlign w:val="center"/>
          </w:tcPr>
          <w:p>
            <w:pPr>
              <w:jc w:val="center"/>
              <w:rPr>
                <w:rFonts w:hint="eastAsia" w:ascii="仿宋" w:hAnsi="仿宋" w:eastAsia="仿宋"/>
                <w:kern w:val="0"/>
                <w:szCs w:val="21"/>
              </w:rPr>
            </w:pPr>
            <w:r>
              <w:rPr>
                <w:rFonts w:hint="eastAsia" w:ascii="仿宋" w:hAnsi="仿宋" w:eastAsia="仿宋"/>
                <w:kern w:val="0"/>
                <w:szCs w:val="21"/>
              </w:rPr>
              <w:t>70000.00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681" w:type="dxa"/>
            <w:tcBorders>
              <w:left w:val="thinThickSmallGap" w:color="auto" w:sz="12" w:space="0"/>
            </w:tcBorders>
            <w:vAlign w:val="center"/>
          </w:tcPr>
          <w:p>
            <w:pPr>
              <w:jc w:val="center"/>
              <w:rPr>
                <w:rFonts w:hint="default" w:ascii="仿宋" w:hAnsi="仿宋" w:eastAsia="仿宋"/>
                <w:kern w:val="0"/>
                <w:szCs w:val="21"/>
                <w:lang w:val="en-US" w:eastAsia="zh-CN"/>
              </w:rPr>
            </w:pPr>
            <w:r>
              <w:rPr>
                <w:rFonts w:hint="eastAsia" w:ascii="仿宋" w:hAnsi="仿宋" w:eastAsia="仿宋"/>
                <w:kern w:val="0"/>
                <w:szCs w:val="21"/>
                <w:lang w:val="en-US" w:eastAsia="zh-CN"/>
              </w:rPr>
              <w:t>6</w:t>
            </w:r>
          </w:p>
        </w:tc>
        <w:tc>
          <w:tcPr>
            <w:tcW w:w="2884" w:type="dxa"/>
            <w:tcBorders>
              <w:right w:val="single" w:color="auto" w:sz="4" w:space="0"/>
            </w:tcBorders>
            <w:vAlign w:val="center"/>
          </w:tcPr>
          <w:p>
            <w:pPr>
              <w:spacing w:line="240" w:lineRule="exact"/>
              <w:jc w:val="center"/>
              <w:rPr>
                <w:rFonts w:ascii="仿宋" w:hAnsi="仿宋" w:eastAsia="仿宋" w:cs="Arial"/>
                <w:szCs w:val="21"/>
              </w:rPr>
            </w:pPr>
            <w:r>
              <w:rPr>
                <w:rFonts w:hint="eastAsia" w:ascii="仿宋" w:hAnsi="仿宋" w:eastAsia="仿宋" w:cs="Arial"/>
                <w:szCs w:val="21"/>
              </w:rPr>
              <w:t>禽流感疫苗</w:t>
            </w:r>
          </w:p>
        </w:tc>
        <w:tc>
          <w:tcPr>
            <w:tcW w:w="1340" w:type="dxa"/>
            <w:tcBorders>
              <w:right w:val="single" w:color="auto" w:sz="4" w:space="0"/>
            </w:tcBorders>
            <w:vAlign w:val="center"/>
          </w:tcPr>
          <w:p>
            <w:pPr>
              <w:widowControl/>
              <w:spacing w:line="240" w:lineRule="exact"/>
              <w:jc w:val="center"/>
              <w:rPr>
                <w:rFonts w:ascii="仿宋" w:hAnsi="仿宋" w:eastAsia="仿宋" w:cs="宋体"/>
                <w:color w:val="000000"/>
                <w:sz w:val="18"/>
                <w:szCs w:val="18"/>
              </w:rPr>
            </w:pPr>
            <w:r>
              <w:rPr>
                <w:rFonts w:hint="eastAsia" w:ascii="仿宋" w:hAnsi="仿宋" w:eastAsia="仿宋" w:cs="宋体"/>
                <w:color w:val="000000"/>
                <w:sz w:val="18"/>
                <w:szCs w:val="18"/>
              </w:rPr>
              <w:t>2000000.00</w:t>
            </w:r>
          </w:p>
        </w:tc>
        <w:tc>
          <w:tcPr>
            <w:tcW w:w="1417" w:type="dxa"/>
            <w:tcBorders>
              <w:left w:val="single" w:color="auto" w:sz="4" w:space="0"/>
              <w:right w:val="single" w:color="auto" w:sz="4"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羽</w:t>
            </w:r>
          </w:p>
        </w:tc>
        <w:tc>
          <w:tcPr>
            <w:tcW w:w="1332" w:type="dxa"/>
            <w:tcBorders>
              <w:left w:val="single" w:color="auto" w:sz="4" w:space="0"/>
              <w:right w:val="single" w:color="auto" w:sz="4"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0.15</w:t>
            </w:r>
          </w:p>
        </w:tc>
        <w:tc>
          <w:tcPr>
            <w:tcW w:w="1928" w:type="dxa"/>
            <w:tcBorders>
              <w:left w:val="single" w:color="auto" w:sz="4" w:space="0"/>
              <w:right w:val="thickThinSmallGap" w:color="auto" w:sz="12" w:space="0"/>
            </w:tcBorders>
            <w:vAlign w:val="center"/>
          </w:tcPr>
          <w:p>
            <w:pPr>
              <w:jc w:val="center"/>
              <w:rPr>
                <w:rFonts w:ascii="仿宋" w:hAnsi="仿宋" w:eastAsia="仿宋"/>
                <w:kern w:val="0"/>
                <w:szCs w:val="21"/>
              </w:rPr>
            </w:pPr>
            <w:r>
              <w:rPr>
                <w:rFonts w:hint="eastAsia" w:ascii="仿宋" w:hAnsi="仿宋" w:eastAsia="仿宋"/>
                <w:kern w:val="0"/>
                <w:szCs w:val="21"/>
              </w:rPr>
              <w:t>300000.00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681" w:type="dxa"/>
            <w:tcBorders>
              <w:left w:val="thinThickSmallGap" w:color="auto" w:sz="12" w:space="0"/>
            </w:tcBorders>
            <w:vAlign w:val="center"/>
          </w:tcPr>
          <w:p>
            <w:pPr>
              <w:jc w:val="center"/>
              <w:rPr>
                <w:rFonts w:hint="default" w:ascii="仿宋" w:hAnsi="仿宋" w:eastAsia="仿宋"/>
                <w:kern w:val="0"/>
                <w:szCs w:val="21"/>
                <w:lang w:val="en-US" w:eastAsia="zh-CN"/>
              </w:rPr>
            </w:pPr>
            <w:r>
              <w:rPr>
                <w:rFonts w:hint="eastAsia" w:ascii="仿宋" w:hAnsi="仿宋" w:eastAsia="仿宋"/>
                <w:kern w:val="0"/>
                <w:szCs w:val="21"/>
                <w:lang w:val="en-US" w:eastAsia="zh-CN"/>
              </w:rPr>
              <w:t>7</w:t>
            </w:r>
          </w:p>
        </w:tc>
        <w:tc>
          <w:tcPr>
            <w:tcW w:w="2884" w:type="dxa"/>
            <w:tcBorders>
              <w:right w:val="single" w:color="auto" w:sz="4" w:space="0"/>
            </w:tcBorders>
            <w:vAlign w:val="center"/>
          </w:tcPr>
          <w:p>
            <w:pPr>
              <w:spacing w:line="240" w:lineRule="exact"/>
              <w:jc w:val="center"/>
              <w:rPr>
                <w:rFonts w:hint="eastAsia" w:ascii="仿宋" w:hAnsi="仿宋" w:eastAsia="仿宋" w:cs="Arial"/>
                <w:szCs w:val="21"/>
              </w:rPr>
            </w:pPr>
            <w:r>
              <w:rPr>
                <w:rFonts w:hint="eastAsia" w:ascii="仿宋" w:hAnsi="仿宋" w:eastAsia="仿宋" w:cs="Arial"/>
                <w:szCs w:val="21"/>
              </w:rPr>
              <w:t>狂犬病疫苗</w:t>
            </w:r>
          </w:p>
        </w:tc>
        <w:tc>
          <w:tcPr>
            <w:tcW w:w="1340" w:type="dxa"/>
            <w:tcBorders>
              <w:right w:val="single" w:color="auto" w:sz="4" w:space="0"/>
            </w:tcBorders>
            <w:vAlign w:val="center"/>
          </w:tcPr>
          <w:p>
            <w:pPr>
              <w:widowControl/>
              <w:spacing w:line="240" w:lineRule="exact"/>
              <w:jc w:val="center"/>
              <w:rPr>
                <w:rFonts w:hint="eastAsia" w:ascii="仿宋" w:hAnsi="仿宋" w:eastAsia="仿宋" w:cs="宋体"/>
                <w:color w:val="000000"/>
                <w:sz w:val="18"/>
                <w:szCs w:val="18"/>
              </w:rPr>
            </w:pPr>
            <w:r>
              <w:rPr>
                <w:rFonts w:hint="eastAsia" w:ascii="仿宋" w:hAnsi="仿宋" w:eastAsia="仿宋" w:cs="宋体"/>
                <w:color w:val="000000"/>
                <w:sz w:val="18"/>
                <w:szCs w:val="18"/>
              </w:rPr>
              <w:t>10000.00</w:t>
            </w:r>
          </w:p>
        </w:tc>
        <w:tc>
          <w:tcPr>
            <w:tcW w:w="1417" w:type="dxa"/>
            <w:tcBorders>
              <w:left w:val="single" w:color="auto" w:sz="4" w:space="0"/>
              <w:right w:val="single" w:color="auto" w:sz="4" w:space="0"/>
            </w:tcBorders>
            <w:vAlign w:val="center"/>
          </w:tcPr>
          <w:p>
            <w:pPr>
              <w:widowControl/>
              <w:spacing w:line="240" w:lineRule="exact"/>
              <w:jc w:val="center"/>
              <w:rPr>
                <w:rFonts w:hint="eastAsia" w:ascii="仿宋" w:hAnsi="仿宋" w:eastAsia="仿宋"/>
                <w:kern w:val="0"/>
                <w:szCs w:val="21"/>
              </w:rPr>
            </w:pPr>
            <w:r>
              <w:rPr>
                <w:rFonts w:hint="eastAsia" w:ascii="仿宋" w:hAnsi="仿宋" w:eastAsia="仿宋"/>
                <w:kern w:val="0"/>
                <w:szCs w:val="21"/>
              </w:rPr>
              <w:t>头</w:t>
            </w:r>
          </w:p>
        </w:tc>
        <w:tc>
          <w:tcPr>
            <w:tcW w:w="1332" w:type="dxa"/>
            <w:tcBorders>
              <w:left w:val="single" w:color="auto" w:sz="4" w:space="0"/>
              <w:right w:val="single" w:color="auto" w:sz="4" w:space="0"/>
            </w:tcBorders>
            <w:vAlign w:val="center"/>
          </w:tcPr>
          <w:p>
            <w:pPr>
              <w:widowControl/>
              <w:spacing w:line="240" w:lineRule="exact"/>
              <w:jc w:val="center"/>
              <w:rPr>
                <w:rFonts w:hint="eastAsia" w:ascii="仿宋" w:hAnsi="仿宋" w:eastAsia="仿宋"/>
                <w:kern w:val="0"/>
                <w:szCs w:val="21"/>
              </w:rPr>
            </w:pPr>
            <w:r>
              <w:rPr>
                <w:rFonts w:hint="eastAsia" w:ascii="仿宋" w:hAnsi="仿宋" w:eastAsia="仿宋"/>
                <w:kern w:val="0"/>
                <w:szCs w:val="21"/>
              </w:rPr>
              <w:t>5.0</w:t>
            </w:r>
          </w:p>
        </w:tc>
        <w:tc>
          <w:tcPr>
            <w:tcW w:w="1928" w:type="dxa"/>
            <w:tcBorders>
              <w:left w:val="single" w:color="auto" w:sz="4" w:space="0"/>
              <w:right w:val="thickThinSmallGap" w:color="auto" w:sz="12" w:space="0"/>
            </w:tcBorders>
            <w:vAlign w:val="center"/>
          </w:tcPr>
          <w:p>
            <w:pPr>
              <w:jc w:val="center"/>
              <w:rPr>
                <w:rFonts w:hint="eastAsia" w:ascii="仿宋" w:hAnsi="仿宋" w:eastAsia="仿宋"/>
                <w:kern w:val="0"/>
                <w:szCs w:val="21"/>
              </w:rPr>
            </w:pPr>
            <w:r>
              <w:rPr>
                <w:rFonts w:hint="eastAsia" w:ascii="宋体" w:hAnsi="宋体" w:cs="宋体"/>
                <w:kern w:val="0"/>
                <w:szCs w:val="21"/>
              </w:rPr>
              <w:t>50000.00</w:t>
            </w:r>
          </w:p>
        </w:tc>
      </w:tr>
    </w:tbl>
    <w:p>
      <w:pPr>
        <w:pStyle w:val="5"/>
        <w:spacing w:line="360" w:lineRule="auto"/>
        <w:ind w:firstLine="420" w:firstLineChars="200"/>
        <w:rPr>
          <w:rFonts w:hint="eastAsia" w:ascii="仿宋" w:hAnsi="仿宋" w:eastAsia="仿宋"/>
          <w:b w:val="0"/>
          <w:sz w:val="21"/>
          <w:szCs w:val="21"/>
        </w:rPr>
      </w:pPr>
      <w:r>
        <w:rPr>
          <w:rFonts w:hint="eastAsia" w:ascii="仿宋" w:hAnsi="仿宋" w:eastAsia="仿宋"/>
          <w:b w:val="0"/>
          <w:sz w:val="21"/>
          <w:szCs w:val="21"/>
          <w:lang w:val="en-US" w:eastAsia="zh-CN"/>
        </w:rPr>
        <w:t>2.5</w:t>
      </w:r>
      <w:r>
        <w:rPr>
          <w:rFonts w:hint="eastAsia" w:ascii="仿宋" w:hAnsi="仿宋" w:eastAsia="仿宋"/>
          <w:b w:val="0"/>
          <w:sz w:val="21"/>
          <w:szCs w:val="21"/>
        </w:rPr>
        <w:t>本项目共分</w:t>
      </w:r>
      <w:r>
        <w:rPr>
          <w:rFonts w:hint="eastAsia" w:ascii="仿宋" w:hAnsi="仿宋" w:eastAsia="仿宋"/>
          <w:b w:val="0"/>
          <w:sz w:val="21"/>
          <w:szCs w:val="21"/>
          <w:lang w:val="en-US" w:eastAsia="zh-CN"/>
        </w:rPr>
        <w:t>7</w:t>
      </w:r>
      <w:r>
        <w:rPr>
          <w:rFonts w:hint="eastAsia" w:ascii="仿宋" w:hAnsi="仿宋" w:eastAsia="仿宋"/>
          <w:b w:val="0"/>
          <w:sz w:val="21"/>
          <w:szCs w:val="21"/>
        </w:rPr>
        <w:t>个标段，各投标人须按各标段整体投标，不得遗项、漏项，否则做无效投标处理</w:t>
      </w:r>
      <w:bookmarkEnd w:id="18"/>
      <w:r>
        <w:rPr>
          <w:rFonts w:hint="eastAsia" w:ascii="仿宋" w:hAnsi="仿宋" w:eastAsia="仿宋"/>
          <w:b w:val="0"/>
          <w:sz w:val="21"/>
          <w:szCs w:val="21"/>
        </w:rPr>
        <w:t>。</w:t>
      </w:r>
      <w:bookmarkEnd w:id="19"/>
      <w:bookmarkEnd w:id="20"/>
      <w:bookmarkStart w:id="26" w:name="_Toc10304959"/>
      <w:bookmarkStart w:id="27" w:name="_Toc9534"/>
      <w:bookmarkStart w:id="28" w:name="_Toc536534467"/>
    </w:p>
    <w:p>
      <w:pPr>
        <w:pStyle w:val="5"/>
        <w:spacing w:line="360" w:lineRule="auto"/>
        <w:ind w:firstLine="420" w:firstLineChars="200"/>
        <w:rPr>
          <w:rFonts w:ascii="仿宋" w:hAnsi="仿宋" w:eastAsia="仿宋"/>
          <w:b w:val="0"/>
          <w:sz w:val="21"/>
          <w:szCs w:val="21"/>
        </w:rPr>
      </w:pPr>
      <w:r>
        <w:rPr>
          <w:rFonts w:hint="eastAsia" w:ascii="仿宋" w:hAnsi="仿宋" w:eastAsia="仿宋"/>
          <w:b w:val="0"/>
          <w:sz w:val="21"/>
          <w:szCs w:val="21"/>
          <w:lang w:val="en-US" w:eastAsia="zh-CN"/>
        </w:rPr>
        <w:t>2.6</w:t>
      </w:r>
      <w:r>
        <w:rPr>
          <w:rFonts w:hint="eastAsia" w:ascii="仿宋" w:hAnsi="仿宋" w:eastAsia="仿宋"/>
          <w:b w:val="0"/>
          <w:sz w:val="21"/>
          <w:szCs w:val="21"/>
        </w:rPr>
        <w:t>本次招标采购项目不接受进口产品投标（进口产品是指通过中国海关报关验放进入中国境内且产自关境外的产品）。具体招标采购货物技术要求及相关服务要求详见招标文件第五章“采购需求与技术及服务要求”。</w:t>
      </w:r>
      <w:bookmarkEnd w:id="26"/>
      <w:bookmarkEnd w:id="27"/>
      <w:bookmarkEnd w:id="28"/>
    </w:p>
    <w:p>
      <w:pPr>
        <w:pStyle w:val="5"/>
        <w:spacing w:line="360" w:lineRule="auto"/>
        <w:ind w:firstLine="340" w:firstLineChars="162"/>
        <w:rPr>
          <w:rFonts w:ascii="仿宋" w:hAnsi="仿宋" w:eastAsia="仿宋"/>
          <w:b w:val="0"/>
          <w:sz w:val="21"/>
          <w:szCs w:val="21"/>
        </w:rPr>
      </w:pPr>
      <w:bookmarkStart w:id="29" w:name="_Toc10304960"/>
      <w:bookmarkStart w:id="30" w:name="_Toc536534468"/>
      <w:bookmarkStart w:id="31" w:name="_Toc25454"/>
      <w:r>
        <w:rPr>
          <w:rFonts w:hint="eastAsia" w:ascii="仿宋" w:hAnsi="仿宋" w:eastAsia="仿宋"/>
          <w:b w:val="0"/>
          <w:sz w:val="21"/>
          <w:szCs w:val="21"/>
        </w:rPr>
        <w:t xml:space="preserve"> </w:t>
      </w:r>
      <w:r>
        <w:rPr>
          <w:rFonts w:hint="eastAsia" w:ascii="仿宋" w:hAnsi="仿宋" w:eastAsia="仿宋"/>
          <w:b w:val="0"/>
          <w:sz w:val="21"/>
          <w:szCs w:val="21"/>
          <w:lang w:val="en-US" w:eastAsia="zh-CN"/>
        </w:rPr>
        <w:t>2.7</w:t>
      </w:r>
      <w:r>
        <w:rPr>
          <w:rFonts w:hint="eastAsia" w:ascii="仿宋" w:hAnsi="仿宋" w:eastAsia="仿宋"/>
          <w:b w:val="0"/>
          <w:sz w:val="21"/>
          <w:szCs w:val="21"/>
        </w:rPr>
        <w:t>交货期：</w:t>
      </w:r>
      <w:r>
        <w:rPr>
          <w:rFonts w:hint="eastAsia" w:ascii="仿宋" w:hAnsi="仿宋" w:eastAsia="仿宋"/>
          <w:bCs/>
          <w:sz w:val="21"/>
          <w:szCs w:val="21"/>
          <w:u w:val="single"/>
        </w:rPr>
        <w:t>投标人自报交货时间</w:t>
      </w:r>
      <w:r>
        <w:rPr>
          <w:rFonts w:hint="eastAsia" w:ascii="仿宋" w:hAnsi="仿宋" w:eastAsia="仿宋"/>
          <w:b w:val="0"/>
          <w:sz w:val="21"/>
          <w:szCs w:val="21"/>
        </w:rPr>
        <w:t>。</w:t>
      </w:r>
      <w:bookmarkEnd w:id="29"/>
      <w:bookmarkEnd w:id="30"/>
      <w:bookmarkEnd w:id="31"/>
    </w:p>
    <w:p>
      <w:pPr>
        <w:pStyle w:val="5"/>
        <w:spacing w:line="360" w:lineRule="auto"/>
        <w:rPr>
          <w:rFonts w:ascii="仿宋" w:hAnsi="仿宋" w:eastAsia="仿宋"/>
          <w:b w:val="0"/>
          <w:sz w:val="21"/>
          <w:szCs w:val="21"/>
        </w:rPr>
      </w:pPr>
      <w:bookmarkStart w:id="32" w:name="_Toc10304961"/>
      <w:bookmarkStart w:id="33" w:name="_Toc7544"/>
      <w:bookmarkStart w:id="34" w:name="_Toc536534469"/>
      <w:r>
        <w:rPr>
          <w:rFonts w:hint="eastAsia" w:ascii="仿宋" w:hAnsi="仿宋" w:eastAsia="仿宋"/>
          <w:b w:val="0"/>
          <w:sz w:val="21"/>
          <w:szCs w:val="21"/>
          <w:lang w:val="en-US" w:eastAsia="zh-CN"/>
        </w:rPr>
        <w:t>2.8</w:t>
      </w:r>
      <w:r>
        <w:rPr>
          <w:rFonts w:hint="eastAsia" w:ascii="仿宋" w:hAnsi="仿宋" w:eastAsia="仿宋"/>
          <w:b w:val="0"/>
          <w:sz w:val="21"/>
          <w:szCs w:val="21"/>
        </w:rPr>
        <w:t xml:space="preserve"> 交货地点：</w:t>
      </w:r>
      <w:r>
        <w:rPr>
          <w:rFonts w:hint="eastAsia" w:ascii="仿宋" w:hAnsi="仿宋" w:eastAsia="仿宋"/>
          <w:bCs/>
          <w:sz w:val="21"/>
          <w:szCs w:val="21"/>
          <w:u w:val="single"/>
        </w:rPr>
        <w:t>楚雄市动物疫病预防控制中心</w:t>
      </w:r>
      <w:r>
        <w:rPr>
          <w:rFonts w:hint="eastAsia" w:ascii="仿宋" w:hAnsi="仿宋" w:eastAsia="仿宋"/>
          <w:bCs/>
          <w:sz w:val="21"/>
          <w:szCs w:val="21"/>
        </w:rPr>
        <w:t xml:space="preserve"> </w:t>
      </w:r>
      <w:r>
        <w:rPr>
          <w:rFonts w:hint="eastAsia" w:ascii="仿宋" w:hAnsi="仿宋" w:eastAsia="仿宋"/>
          <w:b w:val="0"/>
          <w:sz w:val="21"/>
          <w:szCs w:val="21"/>
        </w:rPr>
        <w:t>。</w:t>
      </w:r>
      <w:bookmarkEnd w:id="32"/>
      <w:bookmarkEnd w:id="33"/>
      <w:bookmarkEnd w:id="34"/>
    </w:p>
    <w:p>
      <w:pPr>
        <w:pStyle w:val="5"/>
        <w:spacing w:line="360" w:lineRule="auto"/>
        <w:rPr>
          <w:rFonts w:ascii="仿宋" w:hAnsi="仿宋" w:eastAsia="仿宋"/>
          <w:b w:val="0"/>
          <w:sz w:val="21"/>
          <w:szCs w:val="21"/>
        </w:rPr>
      </w:pPr>
      <w:bookmarkStart w:id="35" w:name="_Toc13052"/>
      <w:bookmarkStart w:id="36" w:name="_Toc536534470"/>
      <w:bookmarkStart w:id="37" w:name="_Toc10304962"/>
      <w:r>
        <w:rPr>
          <w:rFonts w:hint="eastAsia" w:ascii="仿宋" w:hAnsi="仿宋" w:eastAsia="仿宋"/>
          <w:b w:val="0"/>
          <w:sz w:val="21"/>
          <w:szCs w:val="21"/>
          <w:lang w:val="en-US" w:eastAsia="zh-CN"/>
        </w:rPr>
        <w:t>2.9</w:t>
      </w:r>
      <w:r>
        <w:rPr>
          <w:rFonts w:hint="eastAsia" w:ascii="仿宋" w:hAnsi="仿宋" w:eastAsia="仿宋"/>
          <w:b w:val="0"/>
          <w:sz w:val="21"/>
          <w:szCs w:val="21"/>
        </w:rPr>
        <w:t>交货方式：</w:t>
      </w:r>
      <w:r>
        <w:rPr>
          <w:rFonts w:hint="eastAsia" w:ascii="仿宋" w:hAnsi="仿宋" w:eastAsia="仿宋"/>
          <w:bCs/>
          <w:sz w:val="21"/>
          <w:szCs w:val="21"/>
          <w:u w:val="single"/>
        </w:rPr>
        <w:t>交货现场落地交货</w:t>
      </w:r>
      <w:r>
        <w:rPr>
          <w:rFonts w:hint="eastAsia" w:ascii="仿宋" w:hAnsi="仿宋" w:eastAsia="仿宋"/>
          <w:bCs/>
          <w:sz w:val="21"/>
          <w:szCs w:val="21"/>
          <w:u w:val="none"/>
        </w:rPr>
        <w:t>。</w:t>
      </w:r>
      <w:bookmarkEnd w:id="35"/>
      <w:bookmarkEnd w:id="36"/>
      <w:bookmarkEnd w:id="37"/>
    </w:p>
    <w:p>
      <w:pPr>
        <w:pStyle w:val="5"/>
        <w:spacing w:line="360" w:lineRule="auto"/>
        <w:ind w:firstLine="187" w:firstLineChars="62"/>
        <w:rPr>
          <w:rFonts w:ascii="仿宋" w:hAnsi="仿宋" w:eastAsia="仿宋"/>
          <w:sz w:val="30"/>
          <w:szCs w:val="30"/>
        </w:rPr>
      </w:pPr>
      <w:bookmarkStart w:id="38" w:name="_Toc19211_WPSOffice_Level2"/>
      <w:bookmarkStart w:id="39" w:name="_Toc822"/>
      <w:r>
        <w:rPr>
          <w:rFonts w:hint="eastAsia" w:ascii="仿宋" w:hAnsi="仿宋" w:eastAsia="仿宋"/>
          <w:sz w:val="30"/>
          <w:szCs w:val="30"/>
        </w:rPr>
        <w:t>三、</w:t>
      </w:r>
      <w:bookmarkEnd w:id="21"/>
      <w:bookmarkEnd w:id="22"/>
      <w:bookmarkEnd w:id="23"/>
      <w:bookmarkEnd w:id="24"/>
      <w:bookmarkEnd w:id="25"/>
      <w:r>
        <w:rPr>
          <w:rFonts w:hint="eastAsia" w:ascii="仿宋" w:hAnsi="仿宋" w:eastAsia="仿宋"/>
          <w:sz w:val="30"/>
          <w:szCs w:val="30"/>
        </w:rPr>
        <w:t>投标人资格要求</w:t>
      </w:r>
      <w:bookmarkEnd w:id="38"/>
      <w:bookmarkEnd w:id="3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ascii="仿宋" w:hAnsi="仿宋" w:eastAsia="仿宋"/>
          <w:sz w:val="24"/>
          <w:lang w:val="en-US" w:eastAsia="zh-CN"/>
        </w:rPr>
        <w:t>3.</w:t>
      </w:r>
      <w:r>
        <w:rPr>
          <w:rFonts w:hint="eastAsia" w:ascii="仿宋" w:hAnsi="仿宋" w:eastAsia="仿宋"/>
          <w:sz w:val="24"/>
        </w:rPr>
        <w:t>1、</w:t>
      </w:r>
      <w:r>
        <w:rPr>
          <w:rFonts w:hint="eastAsia" w:ascii="仿宋" w:hAnsi="仿宋" w:eastAsia="仿宋" w:cs="仿宋"/>
          <w:color w:val="000000"/>
          <w:sz w:val="24"/>
        </w:rPr>
        <w:t>各供应商应符合《中华人民共和国政府采购法》第二十二条及《中华人民共和国政府采购法实施条例》第十七条的要求：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1.1具有独立承担民事责任的能力；投标人须在中华人民共和国境内注册、具备独立法人资格、须提交三证合一的营业执照（扫描件清晰加盖电子公章）；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1.2</w:t>
      </w:r>
      <w:bookmarkStart w:id="40" w:name="_Hlk511314400"/>
      <w:r>
        <w:rPr>
          <w:rFonts w:hint="eastAsia" w:ascii="仿宋" w:hAnsi="仿宋" w:eastAsia="仿宋" w:cs="仿宋"/>
          <w:color w:val="000000"/>
          <w:spacing w:val="2"/>
          <w:sz w:val="24"/>
        </w:rPr>
        <w:t>供应商须具有良好的商业信誉和健全的财务会计制度，供应商须提供近一年（2018年）经第三方审计的财务报表及审计报告</w:t>
      </w:r>
      <w:bookmarkEnd w:id="40"/>
      <w:r>
        <w:rPr>
          <w:rFonts w:hint="eastAsia" w:ascii="仿宋" w:hAnsi="仿宋" w:eastAsia="仿宋" w:cs="仿宋"/>
          <w:color w:val="000000"/>
          <w:spacing w:val="2"/>
          <w:sz w:val="24"/>
        </w:rPr>
        <w:t>（成立不足一年的供应商无需提供）；</w:t>
      </w:r>
    </w:p>
    <w:p>
      <w:pPr>
        <w:spacing w:line="360" w:lineRule="auto"/>
        <w:ind w:firstLine="360" w:firstLineChars="150"/>
        <w:rPr>
          <w:rFonts w:ascii="仿宋" w:hAnsi="仿宋" w:eastAsia="仿宋"/>
          <w:sz w:val="24"/>
        </w:rPr>
      </w:pPr>
      <w:r>
        <w:rPr>
          <w:rFonts w:hint="eastAsia" w:ascii="仿宋" w:hAnsi="仿宋" w:eastAsia="仿宋"/>
          <w:sz w:val="24"/>
        </w:rPr>
        <w:t xml:space="preserve"> </w:t>
      </w:r>
      <w:r>
        <w:rPr>
          <w:rFonts w:hint="eastAsia" w:ascii="仿宋" w:hAnsi="仿宋" w:eastAsia="仿宋"/>
          <w:sz w:val="24"/>
          <w:lang w:val="en-US" w:eastAsia="zh-CN"/>
        </w:rPr>
        <w:t>3.</w:t>
      </w:r>
      <w:r>
        <w:rPr>
          <w:rFonts w:hint="eastAsia" w:ascii="仿宋" w:hAnsi="仿宋" w:eastAsia="仿宋"/>
          <w:sz w:val="24"/>
        </w:rPr>
        <w:t>1.3具有履行合同所必需的设备和专业技术能力；</w:t>
      </w:r>
    </w:p>
    <w:p>
      <w:pPr>
        <w:spacing w:line="360" w:lineRule="auto"/>
        <w:ind w:firstLine="480"/>
        <w:rPr>
          <w:rFonts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1.4</w:t>
      </w:r>
      <w:r>
        <w:rPr>
          <w:rFonts w:hint="eastAsia" w:ascii="仿宋" w:hAnsi="仿宋" w:eastAsia="仿宋" w:cs="仿宋"/>
          <w:color w:val="000000"/>
          <w:sz w:val="24"/>
        </w:rPr>
        <w:t>供应商须具有依法缴纳税收和社会保障资金的良好记录</w:t>
      </w:r>
      <w:r>
        <w:rPr>
          <w:rFonts w:hint="eastAsia"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1.5投标人参加政府采购活动前三年内，在经营活动中没有重大违法记录（重大违法记录，是指投标人因违法经营受到刑事处罚或者责令停产停业、吊销许可证或者执照、较大数额罚款等行政处罚）的书面声明；</w:t>
      </w:r>
    </w:p>
    <w:p>
      <w:pPr>
        <w:spacing w:line="360" w:lineRule="auto"/>
        <w:ind w:firstLine="480"/>
        <w:rPr>
          <w:rFonts w:hint="eastAsia" w:ascii="仿宋" w:hAnsi="仿宋" w:eastAsia="仿宋"/>
          <w:sz w:val="24"/>
          <w:lang w:eastAsia="zh-CN"/>
        </w:rPr>
      </w:pPr>
      <w:r>
        <w:rPr>
          <w:rFonts w:hint="eastAsia" w:ascii="仿宋" w:hAnsi="仿宋" w:eastAsia="仿宋"/>
          <w:sz w:val="24"/>
          <w:lang w:val="en-US" w:eastAsia="zh-CN"/>
        </w:rPr>
        <w:t>3.</w:t>
      </w:r>
      <w:r>
        <w:rPr>
          <w:rFonts w:hint="eastAsia" w:ascii="仿宋" w:hAnsi="仿宋" w:eastAsia="仿宋"/>
          <w:sz w:val="24"/>
        </w:rPr>
        <w:t>1.6投标人未被列入失信被执行人、重大税收违法案件当事人、政府采购严重违法失信行为记录名单的投标人（以在“信用中国”网站（www.creditchina.gov.cn）查询的信用记录截图为准）；未被列入政府采购严重违法失信行为记录名单的投标人（以在中国政府采购网（www.ccgp.gov.cn）查询的信用记录截图为准）</w:t>
      </w:r>
      <w:bookmarkStart w:id="41" w:name="_Toc363509106"/>
      <w:bookmarkStart w:id="42" w:name="_Toc364392602"/>
      <w:r>
        <w:rPr>
          <w:rFonts w:hint="eastAsia" w:ascii="仿宋" w:hAnsi="仿宋" w:eastAsia="仿宋"/>
          <w:sz w:val="24"/>
          <w:lang w:eastAsia="zh-CN"/>
        </w:rPr>
        <w:t>；</w:t>
      </w:r>
    </w:p>
    <w:p>
      <w:pPr>
        <w:spacing w:line="360" w:lineRule="auto"/>
        <w:ind w:firstLine="480"/>
        <w:rPr>
          <w:rFonts w:ascii="仿宋" w:hAnsi="仿宋" w:eastAsia="仿宋"/>
          <w:b/>
          <w:sz w:val="24"/>
        </w:rPr>
      </w:pPr>
      <w:r>
        <w:rPr>
          <w:rFonts w:hint="eastAsia" w:ascii="仿宋" w:hAnsi="仿宋" w:eastAsia="仿宋"/>
          <w:b/>
          <w:sz w:val="24"/>
          <w:lang w:val="en-US" w:eastAsia="zh-CN"/>
        </w:rPr>
        <w:t>3.</w:t>
      </w:r>
      <w:r>
        <w:rPr>
          <w:rFonts w:hint="eastAsia" w:ascii="仿宋" w:hAnsi="仿宋" w:eastAsia="仿宋"/>
          <w:b/>
          <w:sz w:val="24"/>
        </w:rPr>
        <w:t>2、采购人根据本项目的特殊要求规定投标人应具备的特定条件：</w:t>
      </w:r>
    </w:p>
    <w:p>
      <w:pPr>
        <w:spacing w:line="360" w:lineRule="auto"/>
        <w:ind w:firstLine="480"/>
        <w:rPr>
          <w:rFonts w:hint="eastAsia" w:ascii="仿宋" w:hAnsi="仿宋" w:eastAsia="仿宋"/>
          <w:b/>
          <w:sz w:val="24"/>
          <w:szCs w:val="22"/>
        </w:rPr>
      </w:pPr>
      <w:r>
        <w:rPr>
          <w:rFonts w:hint="eastAsia" w:ascii="仿宋" w:hAnsi="仿宋" w:eastAsia="仿宋"/>
          <w:b/>
          <w:sz w:val="24"/>
          <w:lang w:val="en-US" w:eastAsia="zh-CN"/>
        </w:rPr>
        <w:t>3.</w:t>
      </w:r>
      <w:r>
        <w:rPr>
          <w:rFonts w:hint="eastAsia" w:ascii="仿宋" w:hAnsi="仿宋" w:eastAsia="仿宋"/>
          <w:b/>
          <w:sz w:val="24"/>
        </w:rPr>
        <w:t>2.1</w:t>
      </w:r>
      <w:r>
        <w:rPr>
          <w:rFonts w:hint="eastAsia" w:ascii="仿宋" w:hAnsi="仿宋" w:eastAsia="仿宋"/>
          <w:b/>
          <w:color w:val="FF0000"/>
          <w:sz w:val="24"/>
        </w:rPr>
        <w:t xml:space="preserve"> </w:t>
      </w:r>
      <w:r>
        <w:rPr>
          <w:rFonts w:hint="eastAsia" w:ascii="仿宋" w:hAnsi="仿宋" w:eastAsia="仿宋"/>
          <w:b/>
          <w:sz w:val="24"/>
          <w:szCs w:val="22"/>
        </w:rPr>
        <w:t>投标人所投标产品必须是农业部的定点企业生产，并通过农业部GMP 认证；</w:t>
      </w:r>
    </w:p>
    <w:p>
      <w:pPr>
        <w:spacing w:line="360" w:lineRule="auto"/>
        <w:ind w:firstLine="480"/>
        <w:rPr>
          <w:rFonts w:hint="eastAsia" w:ascii="仿宋" w:hAnsi="仿宋" w:eastAsia="仿宋"/>
          <w:b/>
          <w:sz w:val="24"/>
          <w:szCs w:val="22"/>
        </w:rPr>
      </w:pPr>
      <w:r>
        <w:rPr>
          <w:rFonts w:hint="eastAsia" w:ascii="仿宋" w:hAnsi="仿宋" w:eastAsia="仿宋"/>
          <w:b/>
          <w:sz w:val="24"/>
          <w:szCs w:val="22"/>
          <w:lang w:val="en-US" w:eastAsia="zh-CN"/>
        </w:rPr>
        <w:t>3.</w:t>
      </w:r>
      <w:r>
        <w:rPr>
          <w:rFonts w:hint="eastAsia" w:ascii="仿宋" w:hAnsi="仿宋" w:eastAsia="仿宋"/>
          <w:b/>
          <w:sz w:val="24"/>
          <w:szCs w:val="22"/>
        </w:rPr>
        <w:t>2.2 投标人所投标产品须有正式有效的批准文号和2018 年至本项目投标报名截止日期内出具的检验报告（连续3个批次）（指由中国兽医药品监察所审核意见的《兽用生物制品生产与检验报告》）；</w:t>
      </w:r>
    </w:p>
    <w:p>
      <w:pPr>
        <w:spacing w:line="360" w:lineRule="auto"/>
        <w:ind w:firstLine="480"/>
        <w:rPr>
          <w:rFonts w:hint="eastAsia" w:ascii="仿宋" w:hAnsi="仿宋" w:eastAsia="仿宋"/>
          <w:b/>
          <w:sz w:val="24"/>
          <w:szCs w:val="22"/>
        </w:rPr>
      </w:pPr>
      <w:r>
        <w:rPr>
          <w:rFonts w:hint="eastAsia" w:ascii="仿宋" w:hAnsi="仿宋" w:eastAsia="仿宋"/>
          <w:b/>
          <w:sz w:val="24"/>
          <w:szCs w:val="22"/>
          <w:lang w:val="en-US" w:eastAsia="zh-CN"/>
        </w:rPr>
        <w:t>3.</w:t>
      </w:r>
      <w:r>
        <w:rPr>
          <w:rFonts w:hint="eastAsia" w:ascii="仿宋" w:hAnsi="仿宋" w:eastAsia="仿宋"/>
          <w:b/>
          <w:sz w:val="24"/>
          <w:szCs w:val="22"/>
        </w:rPr>
        <w:t>2.3 所投产品必须具有各省级颁发的国家兽药生产许可证；</w:t>
      </w:r>
    </w:p>
    <w:p>
      <w:pPr>
        <w:spacing w:line="360" w:lineRule="auto"/>
        <w:ind w:firstLine="480"/>
        <w:rPr>
          <w:rFonts w:hint="eastAsia" w:ascii="仿宋" w:hAnsi="仿宋" w:eastAsia="仿宋"/>
          <w:b/>
          <w:sz w:val="24"/>
          <w:szCs w:val="22"/>
          <w:lang w:eastAsia="zh-CN"/>
        </w:rPr>
      </w:pPr>
      <w:r>
        <w:rPr>
          <w:rFonts w:hint="eastAsia" w:ascii="仿宋" w:hAnsi="仿宋" w:eastAsia="仿宋"/>
          <w:b/>
          <w:sz w:val="24"/>
          <w:szCs w:val="22"/>
          <w:lang w:val="en-US" w:eastAsia="zh-CN"/>
        </w:rPr>
        <w:t>3.</w:t>
      </w:r>
      <w:r>
        <w:rPr>
          <w:rFonts w:hint="eastAsia" w:ascii="仿宋" w:hAnsi="仿宋" w:eastAsia="仿宋"/>
          <w:b/>
          <w:sz w:val="24"/>
          <w:szCs w:val="22"/>
        </w:rPr>
        <w:t>2.4 所投产品必须具有农业农村部兽药产品批准文号</w:t>
      </w:r>
      <w:r>
        <w:rPr>
          <w:rFonts w:hint="eastAsia" w:ascii="仿宋" w:hAnsi="仿宋" w:eastAsia="仿宋"/>
          <w:b/>
          <w:sz w:val="24"/>
          <w:szCs w:val="22"/>
          <w:lang w:eastAsia="zh-CN"/>
        </w:rPr>
        <w:t>；</w:t>
      </w:r>
    </w:p>
    <w:p>
      <w:pPr>
        <w:spacing w:line="360" w:lineRule="auto"/>
        <w:ind w:firstLine="480"/>
        <w:rPr>
          <w:rFonts w:hint="eastAsia" w:ascii="仿宋" w:hAnsi="仿宋" w:eastAsia="仿宋"/>
          <w:b/>
          <w:sz w:val="24"/>
          <w:szCs w:val="22"/>
          <w:lang w:eastAsia="zh-CN"/>
        </w:rPr>
      </w:pPr>
      <w:r>
        <w:rPr>
          <w:rFonts w:hint="eastAsia" w:ascii="仿宋" w:hAnsi="仿宋" w:eastAsia="仿宋"/>
          <w:b/>
          <w:sz w:val="24"/>
          <w:szCs w:val="22"/>
          <w:lang w:val="en-US" w:eastAsia="zh-CN"/>
        </w:rPr>
        <w:t>3.</w:t>
      </w:r>
      <w:r>
        <w:rPr>
          <w:rFonts w:hint="eastAsia" w:ascii="仿宋" w:hAnsi="仿宋" w:eastAsia="仿宋"/>
          <w:b/>
          <w:sz w:val="24"/>
          <w:szCs w:val="22"/>
        </w:rPr>
        <w:t>2.5 代理商参加投标时，须提供生产厂家的授权书和售后服务承诺函及以上文件规定的相关认证</w:t>
      </w:r>
      <w:r>
        <w:rPr>
          <w:rFonts w:hint="eastAsia" w:ascii="仿宋" w:hAnsi="仿宋" w:eastAsia="仿宋"/>
          <w:b/>
          <w:sz w:val="24"/>
          <w:szCs w:val="22"/>
          <w:lang w:eastAsia="zh-CN"/>
        </w:rPr>
        <w:t>；</w:t>
      </w:r>
    </w:p>
    <w:p>
      <w:pPr>
        <w:pStyle w:val="6"/>
        <w:ind w:firstLine="482" w:firstLineChars="200"/>
        <w:rPr>
          <w:rFonts w:hint="eastAsia" w:eastAsia="仿宋"/>
          <w:color w:val="000000" w:themeColor="text1"/>
          <w:lang w:val="en-US" w:eastAsia="zh-CN"/>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3.2.6本次招标不接受联合体参加。</w:t>
      </w:r>
    </w:p>
    <w:p>
      <w:pPr>
        <w:spacing w:line="360" w:lineRule="auto"/>
        <w:rPr>
          <w:rFonts w:ascii="仿宋" w:hAnsi="仿宋" w:eastAsia="仿宋"/>
          <w:b/>
          <w:bCs/>
          <w:sz w:val="24"/>
        </w:rPr>
      </w:pPr>
      <w:bookmarkStart w:id="43" w:name="_Toc15498_WPSOffice_Level2"/>
      <w:r>
        <w:rPr>
          <w:rFonts w:hint="eastAsia" w:ascii="仿宋" w:hAnsi="仿宋" w:eastAsia="仿宋"/>
          <w:b/>
          <w:bCs/>
          <w:sz w:val="30"/>
          <w:szCs w:val="30"/>
        </w:rPr>
        <w:t>四、招标文件的获取</w:t>
      </w:r>
      <w:bookmarkEnd w:id="41"/>
      <w:bookmarkEnd w:id="42"/>
      <w:bookmarkEnd w:id="43"/>
      <w:bookmarkStart w:id="44" w:name="_Toc10304965"/>
      <w:bookmarkStart w:id="45" w:name="_Toc536534473"/>
      <w:bookmarkStart w:id="46" w:name="_Toc364392603"/>
      <w:bookmarkStart w:id="47" w:name="_Toc357272412"/>
      <w:bookmarkStart w:id="48" w:name="_Toc357247921"/>
      <w:bookmarkStart w:id="49" w:name="_Toc363509107"/>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仿宋" w:hAnsi="仿宋" w:eastAsia="仿宋"/>
          <w:b/>
          <w:sz w:val="24"/>
        </w:rPr>
      </w:pPr>
      <w:r>
        <w:rPr>
          <w:rFonts w:hint="eastAsia" w:ascii="仿宋" w:hAnsi="仿宋" w:eastAsia="仿宋"/>
          <w:b/>
          <w:sz w:val="24"/>
        </w:rPr>
        <w:t>投标人于2020年</w:t>
      </w:r>
      <w:r>
        <w:rPr>
          <w:rFonts w:hint="eastAsia" w:ascii="仿宋" w:hAnsi="仿宋" w:eastAsia="仿宋"/>
          <w:b/>
          <w:sz w:val="24"/>
          <w:lang w:val="en-US" w:eastAsia="zh-CN"/>
        </w:rPr>
        <w:t>1</w:t>
      </w:r>
      <w:r>
        <w:rPr>
          <w:rFonts w:hint="eastAsia" w:ascii="仿宋" w:hAnsi="仿宋" w:eastAsia="仿宋"/>
          <w:b/>
          <w:sz w:val="24"/>
        </w:rPr>
        <w:t>月</w:t>
      </w:r>
      <w:r>
        <w:rPr>
          <w:rFonts w:hint="eastAsia" w:ascii="仿宋" w:hAnsi="仿宋" w:eastAsia="仿宋"/>
          <w:b/>
          <w:sz w:val="24"/>
          <w:lang w:val="en-US" w:eastAsia="zh-CN"/>
        </w:rPr>
        <w:t>18</w:t>
      </w:r>
      <w:r>
        <w:rPr>
          <w:rFonts w:hint="eastAsia" w:ascii="仿宋" w:hAnsi="仿宋" w:eastAsia="仿宋"/>
          <w:b/>
          <w:sz w:val="24"/>
        </w:rPr>
        <w:t xml:space="preserve">日至2020年 </w:t>
      </w:r>
      <w:r>
        <w:rPr>
          <w:rFonts w:hint="eastAsia" w:ascii="仿宋" w:hAnsi="仿宋" w:eastAsia="仿宋"/>
          <w:b/>
          <w:sz w:val="24"/>
          <w:lang w:val="en-US" w:eastAsia="zh-CN"/>
        </w:rPr>
        <w:t>1</w:t>
      </w:r>
      <w:r>
        <w:rPr>
          <w:rFonts w:hint="eastAsia" w:ascii="仿宋" w:hAnsi="仿宋" w:eastAsia="仿宋"/>
          <w:b/>
          <w:sz w:val="24"/>
        </w:rPr>
        <w:t xml:space="preserve">月 </w:t>
      </w:r>
      <w:r>
        <w:rPr>
          <w:rFonts w:hint="eastAsia" w:ascii="仿宋" w:hAnsi="仿宋" w:eastAsia="仿宋"/>
          <w:b/>
          <w:sz w:val="24"/>
          <w:lang w:val="en-US" w:eastAsia="zh-CN"/>
        </w:rPr>
        <w:t>22</w:t>
      </w:r>
      <w:r>
        <w:rPr>
          <w:rFonts w:hint="eastAsia" w:ascii="仿宋" w:hAnsi="仿宋" w:eastAsia="仿宋"/>
          <w:b/>
          <w:sz w:val="24"/>
        </w:rPr>
        <w:t>日进入楚雄州公共资源交易电子服务系统，凭企业数字证书（CA）在网上获取采购文件及其它采购资料（电子招标文件，格式为*.ZCZBJ），获取的电子招标文件格式为*.ZCZBJ，获取前必须报名，未报名则不得参与本项目。潜在供应商报名前，需注册、办理数字证书，如果潜在供应商之前在云南省内已经办理过CA证书，此次投标无需重复办理，登录楚雄市公共资源交易电子化平台进行注册，待审核通过之后即可在楚雄市公共资源交易电子化平台使用。</w:t>
      </w:r>
      <w:bookmarkEnd w:id="44"/>
    </w:p>
    <w:bookmarkEnd w:id="45"/>
    <w:p>
      <w:pPr>
        <w:pStyle w:val="5"/>
        <w:spacing w:line="360" w:lineRule="auto"/>
        <w:ind w:firstLine="187" w:firstLineChars="62"/>
        <w:rPr>
          <w:rFonts w:ascii="仿宋" w:hAnsi="仿宋" w:eastAsia="仿宋"/>
          <w:sz w:val="30"/>
          <w:szCs w:val="30"/>
        </w:rPr>
      </w:pPr>
      <w:bookmarkStart w:id="50" w:name="_Toc3365"/>
      <w:bookmarkStart w:id="51" w:name="_Toc9703_WPSOffice_Level2"/>
      <w:r>
        <w:rPr>
          <w:rFonts w:hint="eastAsia" w:ascii="仿宋" w:hAnsi="仿宋" w:eastAsia="仿宋"/>
          <w:sz w:val="30"/>
          <w:szCs w:val="30"/>
        </w:rPr>
        <w:t>五、投标文件的递交</w:t>
      </w:r>
      <w:bookmarkEnd w:id="46"/>
      <w:bookmarkEnd w:id="47"/>
      <w:bookmarkEnd w:id="48"/>
      <w:bookmarkEnd w:id="49"/>
      <w:bookmarkEnd w:id="50"/>
      <w:bookmarkEnd w:id="51"/>
    </w:p>
    <w:p>
      <w:pPr>
        <w:spacing w:line="360" w:lineRule="auto"/>
        <w:ind w:firstLine="480" w:firstLineChars="200"/>
        <w:rPr>
          <w:rFonts w:ascii="仿宋" w:hAnsi="仿宋" w:eastAsia="仿宋"/>
          <w:sz w:val="24"/>
        </w:rPr>
      </w:pPr>
      <w:bookmarkStart w:id="52" w:name="_Toc357272413"/>
      <w:bookmarkStart w:id="53" w:name="_Toc357247922"/>
      <w:bookmarkStart w:id="54" w:name="_Toc363509108"/>
      <w:bookmarkStart w:id="55" w:name="_Toc364392604"/>
      <w:r>
        <w:rPr>
          <w:rFonts w:hint="eastAsia" w:ascii="仿宋" w:hAnsi="仿宋" w:eastAsia="仿宋"/>
          <w:sz w:val="24"/>
        </w:rPr>
        <w:t>5.1 投标文件递交的截止时间（投标截止时间，下同）为</w:t>
      </w:r>
      <w:r>
        <w:rPr>
          <w:rFonts w:hint="eastAsia" w:ascii="仿宋" w:hAnsi="仿宋" w:eastAsia="仿宋"/>
          <w:b/>
          <w:bCs/>
          <w:sz w:val="24"/>
          <w:u w:val="single"/>
        </w:rPr>
        <w:t xml:space="preserve">2020年 </w:t>
      </w:r>
      <w:r>
        <w:rPr>
          <w:rFonts w:hint="eastAsia" w:ascii="仿宋" w:hAnsi="仿宋" w:eastAsia="仿宋"/>
          <w:b/>
          <w:bCs/>
          <w:sz w:val="24"/>
          <w:u w:val="single"/>
          <w:lang w:val="en-US" w:eastAsia="zh-CN"/>
        </w:rPr>
        <w:t>2</w:t>
      </w:r>
      <w:r>
        <w:rPr>
          <w:rFonts w:hint="eastAsia" w:ascii="仿宋" w:hAnsi="仿宋" w:eastAsia="仿宋"/>
          <w:b/>
          <w:bCs/>
          <w:sz w:val="24"/>
          <w:u w:val="single"/>
        </w:rPr>
        <w:t xml:space="preserve">月 </w:t>
      </w:r>
      <w:r>
        <w:rPr>
          <w:rFonts w:hint="eastAsia" w:ascii="仿宋" w:hAnsi="仿宋" w:eastAsia="仿宋"/>
          <w:b/>
          <w:bCs/>
          <w:sz w:val="24"/>
          <w:u w:val="single"/>
          <w:lang w:val="en-US" w:eastAsia="zh-CN"/>
        </w:rPr>
        <w:t>11</w:t>
      </w:r>
      <w:r>
        <w:rPr>
          <w:rFonts w:hint="eastAsia" w:ascii="仿宋" w:hAnsi="仿宋" w:eastAsia="仿宋"/>
          <w:b/>
          <w:bCs/>
          <w:sz w:val="24"/>
          <w:u w:val="single"/>
        </w:rPr>
        <w:t>日09时</w:t>
      </w:r>
      <w:r>
        <w:rPr>
          <w:rFonts w:hint="eastAsia" w:ascii="仿宋" w:hAnsi="仿宋" w:eastAsia="仿宋"/>
          <w:b/>
          <w:bCs/>
          <w:sz w:val="24"/>
          <w:u w:val="single"/>
          <w:lang w:val="en-US" w:eastAsia="zh-CN"/>
        </w:rPr>
        <w:t>3</w:t>
      </w:r>
      <w:r>
        <w:rPr>
          <w:rFonts w:hint="eastAsia" w:ascii="仿宋" w:hAnsi="仿宋" w:eastAsia="仿宋"/>
          <w:b/>
          <w:bCs/>
          <w:sz w:val="24"/>
          <w:u w:val="single"/>
        </w:rPr>
        <w:t>0分</w:t>
      </w:r>
      <w:r>
        <w:rPr>
          <w:rFonts w:hint="eastAsia" w:ascii="仿宋" w:hAnsi="仿宋" w:eastAsia="仿宋"/>
          <w:b/>
          <w:bCs/>
          <w:sz w:val="24"/>
          <w:u w:val="none"/>
        </w:rPr>
        <w:t>，</w:t>
      </w:r>
      <w:r>
        <w:rPr>
          <w:rFonts w:hint="eastAsia" w:ascii="仿宋" w:hAnsi="仿宋" w:eastAsia="仿宋"/>
          <w:sz w:val="24"/>
        </w:rPr>
        <w:t>地点为：</w:t>
      </w:r>
      <w:r>
        <w:rPr>
          <w:rFonts w:hint="eastAsia" w:ascii="仿宋" w:hAnsi="仿宋" w:eastAsia="仿宋"/>
          <w:b/>
          <w:sz w:val="24"/>
          <w:u w:val="single"/>
        </w:rPr>
        <w:t>楚雄市公共资源交易中心</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5.2 逾期送达的或者未送达指定地点的投标文件，招标人不予受理。</w:t>
      </w:r>
    </w:p>
    <w:p>
      <w:pPr>
        <w:spacing w:line="360" w:lineRule="auto"/>
        <w:ind w:firstLine="480" w:firstLineChars="200"/>
        <w:rPr>
          <w:rFonts w:ascii="仿宋" w:hAnsi="仿宋" w:eastAsia="仿宋"/>
          <w:sz w:val="24"/>
        </w:rPr>
      </w:pPr>
      <w:r>
        <w:rPr>
          <w:rFonts w:hint="eastAsia" w:ascii="仿宋" w:hAnsi="仿宋" w:eastAsia="仿宋"/>
          <w:sz w:val="24"/>
        </w:rPr>
        <w:t>注：(1)递交投标文件时，需在投标截止时间前用投标人企业机构数字证书登录网上递交需登录楚雄州公共资源交易电子服务系统，【我要投标】上传电子投标文件，具体操作见平台中系统帮助；</w:t>
      </w:r>
    </w:p>
    <w:p>
      <w:pPr>
        <w:spacing w:line="360" w:lineRule="auto"/>
        <w:ind w:firstLine="480" w:firstLineChars="200"/>
        <w:rPr>
          <w:rFonts w:ascii="仿宋" w:hAnsi="仿宋" w:eastAsia="仿宋"/>
          <w:sz w:val="24"/>
        </w:rPr>
      </w:pPr>
      <w:r>
        <w:rPr>
          <w:rFonts w:hint="eastAsia" w:ascii="仿宋" w:hAnsi="仿宋" w:eastAsia="仿宋"/>
          <w:sz w:val="24"/>
        </w:rPr>
        <w:t>(2)投标人须在投标截止时间前完成所有投标文件的上传，网上确认电子签名，并打印“上传投标文件回执”，投标截止时间前未完成签名确认的，视为未递交；</w:t>
      </w:r>
    </w:p>
    <w:p>
      <w:pPr>
        <w:spacing w:line="360" w:lineRule="auto"/>
        <w:ind w:firstLine="480" w:firstLineChars="200"/>
        <w:rPr>
          <w:rFonts w:ascii="仿宋" w:hAnsi="仿宋" w:eastAsia="仿宋"/>
          <w:sz w:val="24"/>
        </w:rPr>
      </w:pPr>
      <w:r>
        <w:rPr>
          <w:rFonts w:hint="eastAsia" w:ascii="仿宋" w:hAnsi="仿宋" w:eastAsia="仿宋"/>
          <w:sz w:val="24"/>
        </w:rPr>
        <w:t>(3)网上递交投标文件后，投标人还须在投标截止时间前到开标现场递交刻录投标文件的光盘。逾期送达的或者未送达指定地点的投标文件，视为撤回投标文件。</w:t>
      </w:r>
    </w:p>
    <w:bookmarkEnd w:id="52"/>
    <w:bookmarkEnd w:id="53"/>
    <w:bookmarkEnd w:id="54"/>
    <w:bookmarkEnd w:id="55"/>
    <w:p>
      <w:pPr>
        <w:pStyle w:val="5"/>
        <w:spacing w:line="360" w:lineRule="auto"/>
        <w:ind w:firstLine="187" w:firstLineChars="62"/>
        <w:rPr>
          <w:rFonts w:ascii="仿宋" w:hAnsi="仿宋" w:eastAsia="仿宋"/>
          <w:sz w:val="30"/>
          <w:szCs w:val="30"/>
        </w:rPr>
      </w:pPr>
      <w:bookmarkStart w:id="56" w:name="_Toc17530_WPSOffice_Level2"/>
      <w:bookmarkStart w:id="57" w:name="_Toc14516"/>
      <w:bookmarkStart w:id="58" w:name="_Toc364392606"/>
      <w:bookmarkStart w:id="59" w:name="_Toc363509110"/>
      <w:r>
        <w:rPr>
          <w:rFonts w:hint="eastAsia" w:ascii="仿宋" w:hAnsi="仿宋" w:eastAsia="仿宋"/>
          <w:sz w:val="30"/>
          <w:szCs w:val="30"/>
        </w:rPr>
        <w:t>六、开标时间、地点</w:t>
      </w:r>
      <w:bookmarkEnd w:id="56"/>
      <w:bookmarkEnd w:id="57"/>
    </w:p>
    <w:p>
      <w:pPr>
        <w:spacing w:line="360" w:lineRule="auto"/>
        <w:ind w:firstLine="480" w:firstLineChars="200"/>
        <w:rPr>
          <w:rFonts w:ascii="仿宋" w:hAnsi="仿宋" w:eastAsia="仿宋"/>
          <w:sz w:val="24"/>
        </w:rPr>
      </w:pPr>
      <w:bookmarkStart w:id="60" w:name="_Toc363509109"/>
      <w:bookmarkStart w:id="61" w:name="_Toc364392605"/>
      <w:r>
        <w:rPr>
          <w:rFonts w:hint="eastAsia" w:ascii="仿宋" w:hAnsi="仿宋" w:eastAsia="仿宋"/>
          <w:sz w:val="24"/>
          <w:lang w:val="en-US" w:eastAsia="zh-CN"/>
        </w:rPr>
        <w:t>6.</w:t>
      </w:r>
      <w:r>
        <w:rPr>
          <w:rFonts w:hint="eastAsia" w:ascii="仿宋" w:hAnsi="仿宋" w:eastAsia="仿宋"/>
          <w:sz w:val="24"/>
        </w:rPr>
        <w:t>1、开标时间：</w:t>
      </w:r>
      <w:r>
        <w:rPr>
          <w:rFonts w:hint="eastAsia" w:ascii="仿宋" w:hAnsi="仿宋" w:eastAsia="仿宋"/>
          <w:b/>
          <w:bCs/>
          <w:sz w:val="24"/>
          <w:u w:val="single"/>
        </w:rPr>
        <w:t>2020年</w:t>
      </w:r>
      <w:r>
        <w:rPr>
          <w:rFonts w:hint="eastAsia" w:ascii="仿宋" w:hAnsi="仿宋" w:eastAsia="仿宋"/>
          <w:b/>
          <w:bCs/>
          <w:sz w:val="24"/>
          <w:u w:val="single"/>
          <w:lang w:val="en-US" w:eastAsia="zh-CN"/>
        </w:rPr>
        <w:t>2</w:t>
      </w:r>
      <w:r>
        <w:rPr>
          <w:rFonts w:hint="eastAsia" w:ascii="仿宋" w:hAnsi="仿宋" w:eastAsia="仿宋"/>
          <w:b/>
          <w:bCs/>
          <w:sz w:val="24"/>
          <w:u w:val="single"/>
        </w:rPr>
        <w:t>月</w:t>
      </w:r>
      <w:r>
        <w:rPr>
          <w:rFonts w:hint="eastAsia" w:ascii="仿宋" w:hAnsi="仿宋" w:eastAsia="仿宋"/>
          <w:b/>
          <w:bCs/>
          <w:sz w:val="24"/>
          <w:u w:val="single"/>
          <w:lang w:val="en-US" w:eastAsia="zh-CN"/>
        </w:rPr>
        <w:t>11</w:t>
      </w:r>
      <w:r>
        <w:rPr>
          <w:rFonts w:hint="eastAsia" w:ascii="仿宋" w:hAnsi="仿宋" w:eastAsia="仿宋"/>
          <w:b/>
          <w:bCs/>
          <w:sz w:val="24"/>
          <w:u w:val="single"/>
        </w:rPr>
        <w:t>日09:</w:t>
      </w:r>
      <w:r>
        <w:rPr>
          <w:rFonts w:hint="eastAsia" w:ascii="仿宋" w:hAnsi="仿宋" w:eastAsia="仿宋"/>
          <w:b/>
          <w:bCs/>
          <w:sz w:val="24"/>
          <w:u w:val="single"/>
          <w:lang w:val="en-US" w:eastAsia="zh-CN"/>
        </w:rPr>
        <w:t>3</w:t>
      </w:r>
      <w:r>
        <w:rPr>
          <w:rFonts w:hint="eastAsia" w:ascii="仿宋" w:hAnsi="仿宋" w:eastAsia="仿宋"/>
          <w:b/>
          <w:bCs/>
          <w:sz w:val="24"/>
          <w:u w:val="single"/>
        </w:rPr>
        <w:t>0（北京时间）</w:t>
      </w:r>
      <w:r>
        <w:rPr>
          <w:rFonts w:hint="eastAsia" w:ascii="仿宋" w:hAnsi="仿宋" w:eastAsia="仿宋"/>
          <w:b/>
          <w:bCs/>
          <w:sz w:val="24"/>
          <w:u w:val="none"/>
        </w:rPr>
        <w:t>；</w:t>
      </w:r>
    </w:p>
    <w:p>
      <w:pPr>
        <w:spacing w:line="360" w:lineRule="auto"/>
        <w:ind w:firstLine="480" w:firstLineChars="200"/>
        <w:rPr>
          <w:rFonts w:ascii="仿宋" w:hAnsi="仿宋" w:eastAsia="仿宋"/>
          <w:sz w:val="24"/>
        </w:rPr>
      </w:pPr>
      <w:r>
        <w:rPr>
          <w:rFonts w:hint="eastAsia" w:ascii="仿宋" w:hAnsi="仿宋" w:eastAsia="仿宋"/>
          <w:sz w:val="24"/>
          <w:lang w:val="en-US" w:eastAsia="zh-CN"/>
        </w:rPr>
        <w:t>6.</w:t>
      </w:r>
      <w:r>
        <w:rPr>
          <w:rFonts w:hint="eastAsia" w:ascii="仿宋" w:hAnsi="仿宋" w:eastAsia="仿宋"/>
          <w:sz w:val="24"/>
        </w:rPr>
        <w:t>2、开标地点：</w:t>
      </w:r>
      <w:r>
        <w:rPr>
          <w:rFonts w:hint="eastAsia" w:ascii="仿宋" w:hAnsi="仿宋" w:eastAsia="仿宋"/>
          <w:b/>
          <w:sz w:val="24"/>
          <w:u w:val="single"/>
        </w:rPr>
        <w:t>楚雄市公共资源交易中心</w:t>
      </w:r>
      <w:r>
        <w:rPr>
          <w:rFonts w:hint="eastAsia"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rPr>
        <w:t>投标人在开标前务必认真阅读本招标文件全部内容，招标文件如有变更、补充等，将在云南省政府采购网、楚雄州公共资源交易电子服务系统公告，并通过电子招标投标交易平台通知各投标人。</w:t>
      </w:r>
    </w:p>
    <w:p>
      <w:pPr>
        <w:pStyle w:val="5"/>
        <w:spacing w:line="360" w:lineRule="auto"/>
        <w:ind w:firstLine="187" w:firstLineChars="62"/>
        <w:rPr>
          <w:rFonts w:hint="eastAsia" w:ascii="仿宋" w:hAnsi="仿宋" w:eastAsia="仿宋"/>
          <w:sz w:val="30"/>
          <w:szCs w:val="30"/>
        </w:rPr>
      </w:pPr>
      <w:bookmarkStart w:id="62" w:name="_Toc28264"/>
      <w:bookmarkStart w:id="63" w:name="_Toc23602_WPSOffice_Level2"/>
      <w:r>
        <w:rPr>
          <w:rFonts w:hint="eastAsia" w:ascii="仿宋" w:hAnsi="仿宋" w:eastAsia="仿宋"/>
          <w:sz w:val="30"/>
          <w:szCs w:val="30"/>
        </w:rPr>
        <w:t>七、投标保证金</w:t>
      </w:r>
      <w:bookmarkStart w:id="66" w:name="_GoBack"/>
      <w:bookmarkEnd w:id="66"/>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sz w:val="30"/>
          <w:szCs w:val="30"/>
        </w:rPr>
      </w:pPr>
      <w:r>
        <w:rPr>
          <w:rFonts w:hint="eastAsia" w:ascii="仿宋" w:hAnsi="仿宋" w:eastAsia="仿宋"/>
          <w:sz w:val="30"/>
          <w:szCs w:val="30"/>
          <w:lang w:val="en-US" w:eastAsia="zh-CN"/>
        </w:rPr>
        <w:t>7.1</w:t>
      </w:r>
      <w:r>
        <w:rPr>
          <w:rFonts w:hint="eastAsia" w:ascii="仿宋" w:hAnsi="仿宋" w:eastAsia="仿宋"/>
          <w:sz w:val="30"/>
          <w:szCs w:val="30"/>
        </w:rPr>
        <w:t>本项目投标保证金金额人民币：</w:t>
      </w:r>
    </w:p>
    <w:p>
      <w:pPr>
        <w:spacing w:line="360" w:lineRule="auto"/>
        <w:rPr>
          <w:rFonts w:hint="eastAsia" w:ascii="仿宋" w:hAnsi="仿宋" w:eastAsia="仿宋"/>
          <w:sz w:val="24"/>
          <w:lang w:val="en-US" w:eastAsia="zh-CN"/>
        </w:rPr>
      </w:pPr>
      <w:r>
        <w:rPr>
          <w:rFonts w:hint="eastAsia" w:ascii="仿宋" w:hAnsi="仿宋" w:eastAsia="仿宋"/>
          <w:sz w:val="24"/>
          <w:lang w:val="en-US" w:eastAsia="zh-CN"/>
        </w:rPr>
        <w:t>一标段</w:t>
      </w:r>
      <w:r>
        <w:rPr>
          <w:rFonts w:hint="eastAsia" w:ascii="仿宋" w:hAnsi="仿宋" w:eastAsia="仿宋"/>
          <w:sz w:val="24"/>
        </w:rPr>
        <w:t>：</w:t>
      </w:r>
      <w:r>
        <w:rPr>
          <w:rFonts w:hint="eastAsia" w:ascii="仿宋" w:hAnsi="仿宋" w:eastAsia="仿宋"/>
          <w:sz w:val="24"/>
          <w:lang w:val="en-US" w:eastAsia="zh-CN"/>
        </w:rPr>
        <w:t xml:space="preserve">3000元（大写：叁仟元整） </w:t>
      </w:r>
    </w:p>
    <w:p>
      <w:pPr>
        <w:spacing w:line="360" w:lineRule="auto"/>
        <w:rPr>
          <w:rFonts w:hint="default" w:ascii="仿宋" w:hAnsi="仿宋" w:eastAsia="仿宋"/>
          <w:sz w:val="24"/>
          <w:lang w:val="en-US" w:eastAsia="zh-CN"/>
        </w:rPr>
      </w:pPr>
      <w:r>
        <w:rPr>
          <w:rFonts w:hint="eastAsia" w:ascii="仿宋" w:hAnsi="仿宋" w:eastAsia="仿宋"/>
          <w:sz w:val="24"/>
          <w:lang w:val="en-US" w:eastAsia="zh-CN"/>
        </w:rPr>
        <w:t>二标段</w:t>
      </w:r>
      <w:r>
        <w:rPr>
          <w:rFonts w:hint="eastAsia" w:ascii="仿宋" w:hAnsi="仿宋" w:eastAsia="仿宋"/>
          <w:sz w:val="24"/>
        </w:rPr>
        <w:t>：</w:t>
      </w:r>
      <w:r>
        <w:rPr>
          <w:rFonts w:hint="eastAsia" w:ascii="仿宋" w:hAnsi="仿宋" w:eastAsia="仿宋"/>
          <w:sz w:val="24"/>
          <w:lang w:val="en-US" w:eastAsia="zh-CN"/>
        </w:rPr>
        <w:t>5000元（大写：伍仟元整）</w:t>
      </w:r>
    </w:p>
    <w:p>
      <w:pPr>
        <w:spacing w:line="360" w:lineRule="auto"/>
        <w:rPr>
          <w:rFonts w:hint="default" w:ascii="仿宋" w:hAnsi="仿宋" w:eastAsia="仿宋"/>
          <w:sz w:val="24"/>
          <w:lang w:val="en-US" w:eastAsia="zh-CN"/>
        </w:rPr>
      </w:pPr>
      <w:r>
        <w:rPr>
          <w:rFonts w:hint="eastAsia" w:ascii="仿宋" w:hAnsi="仿宋" w:eastAsia="仿宋"/>
          <w:sz w:val="24"/>
          <w:lang w:val="en-US" w:eastAsia="zh-CN"/>
        </w:rPr>
        <w:t>三标段</w:t>
      </w:r>
      <w:r>
        <w:rPr>
          <w:rFonts w:hint="eastAsia" w:ascii="仿宋" w:hAnsi="仿宋" w:eastAsia="仿宋"/>
          <w:sz w:val="24"/>
        </w:rPr>
        <w:t>：</w:t>
      </w:r>
      <w:r>
        <w:rPr>
          <w:rFonts w:hint="eastAsia" w:ascii="仿宋" w:hAnsi="仿宋" w:eastAsia="仿宋"/>
          <w:sz w:val="24"/>
          <w:lang w:val="en-US" w:eastAsia="zh-CN"/>
        </w:rPr>
        <w:t>3000元（大写：叁仟元整）</w:t>
      </w:r>
    </w:p>
    <w:p>
      <w:pPr>
        <w:spacing w:line="360" w:lineRule="auto"/>
        <w:rPr>
          <w:rFonts w:hint="eastAsia" w:ascii="仿宋" w:hAnsi="仿宋" w:eastAsia="仿宋"/>
          <w:sz w:val="24"/>
          <w:lang w:val="en-US" w:eastAsia="zh-CN"/>
        </w:rPr>
      </w:pPr>
      <w:r>
        <w:rPr>
          <w:rFonts w:hint="eastAsia" w:ascii="仿宋" w:hAnsi="仿宋" w:eastAsia="仿宋"/>
          <w:sz w:val="24"/>
          <w:lang w:val="en-US" w:eastAsia="zh-CN"/>
        </w:rPr>
        <w:t>四标段</w:t>
      </w:r>
      <w:r>
        <w:rPr>
          <w:rFonts w:hint="eastAsia" w:ascii="仿宋" w:hAnsi="仿宋" w:eastAsia="仿宋"/>
          <w:sz w:val="24"/>
        </w:rPr>
        <w:t>：</w:t>
      </w:r>
      <w:r>
        <w:rPr>
          <w:rFonts w:hint="eastAsia" w:ascii="仿宋" w:hAnsi="仿宋" w:eastAsia="仿宋"/>
          <w:sz w:val="24"/>
          <w:lang w:val="en-US" w:eastAsia="zh-CN"/>
        </w:rPr>
        <w:t>11000元（大写：壹万壹仟元整）</w:t>
      </w:r>
    </w:p>
    <w:p>
      <w:pPr>
        <w:spacing w:line="360" w:lineRule="auto"/>
        <w:rPr>
          <w:rFonts w:hint="eastAsia" w:ascii="仿宋" w:hAnsi="仿宋" w:eastAsia="仿宋"/>
          <w:sz w:val="24"/>
          <w:lang w:val="en-US" w:eastAsia="zh-CN"/>
        </w:rPr>
      </w:pPr>
      <w:r>
        <w:rPr>
          <w:rFonts w:hint="eastAsia" w:ascii="仿宋" w:hAnsi="仿宋" w:eastAsia="仿宋"/>
          <w:sz w:val="24"/>
          <w:lang w:val="en-US" w:eastAsia="zh-CN"/>
        </w:rPr>
        <w:t>五标段</w:t>
      </w:r>
      <w:r>
        <w:rPr>
          <w:rFonts w:hint="eastAsia" w:ascii="仿宋" w:hAnsi="仿宋" w:eastAsia="仿宋"/>
          <w:sz w:val="24"/>
        </w:rPr>
        <w:t>：</w:t>
      </w:r>
      <w:r>
        <w:rPr>
          <w:rFonts w:hint="eastAsia" w:ascii="仿宋" w:hAnsi="仿宋" w:eastAsia="仿宋"/>
          <w:sz w:val="24"/>
          <w:lang w:val="en-US" w:eastAsia="zh-CN"/>
        </w:rPr>
        <w:t>11000元（大写：壹万壹仟元整）</w:t>
      </w:r>
    </w:p>
    <w:p>
      <w:pPr>
        <w:spacing w:line="360" w:lineRule="auto"/>
        <w:rPr>
          <w:rFonts w:hint="eastAsia" w:ascii="仿宋" w:hAnsi="仿宋" w:eastAsia="仿宋"/>
          <w:sz w:val="24"/>
          <w:lang w:val="en-US" w:eastAsia="zh-CN"/>
        </w:rPr>
      </w:pPr>
      <w:r>
        <w:rPr>
          <w:rFonts w:hint="eastAsia" w:ascii="仿宋" w:hAnsi="仿宋" w:eastAsia="仿宋"/>
          <w:sz w:val="24"/>
          <w:lang w:val="en-US" w:eastAsia="zh-CN"/>
        </w:rPr>
        <w:t>六标段</w:t>
      </w:r>
      <w:r>
        <w:rPr>
          <w:rFonts w:hint="eastAsia" w:ascii="仿宋" w:hAnsi="仿宋" w:eastAsia="仿宋"/>
          <w:sz w:val="24"/>
        </w:rPr>
        <w:t>：</w:t>
      </w:r>
      <w:r>
        <w:rPr>
          <w:rFonts w:hint="eastAsia" w:ascii="仿宋" w:hAnsi="仿宋" w:eastAsia="仿宋"/>
          <w:sz w:val="24"/>
          <w:lang w:val="en-US" w:eastAsia="zh-CN"/>
        </w:rPr>
        <w:t>3000元（大写：叁仟元整）</w:t>
      </w:r>
    </w:p>
    <w:p>
      <w:pPr>
        <w:spacing w:line="360" w:lineRule="auto"/>
        <w:rPr>
          <w:rFonts w:hint="eastAsia" w:ascii="仿宋" w:hAnsi="仿宋" w:eastAsia="仿宋"/>
          <w:sz w:val="30"/>
          <w:szCs w:val="30"/>
        </w:rPr>
      </w:pPr>
      <w:r>
        <w:rPr>
          <w:rFonts w:hint="eastAsia" w:ascii="仿宋" w:hAnsi="仿宋" w:eastAsia="仿宋"/>
          <w:sz w:val="24"/>
          <w:lang w:val="en-US" w:eastAsia="zh-CN"/>
        </w:rPr>
        <w:t>七标段</w:t>
      </w:r>
      <w:r>
        <w:rPr>
          <w:rFonts w:hint="eastAsia" w:ascii="仿宋" w:hAnsi="仿宋" w:eastAsia="仿宋"/>
          <w:sz w:val="24"/>
        </w:rPr>
        <w:t>：</w:t>
      </w:r>
      <w:r>
        <w:rPr>
          <w:rFonts w:hint="eastAsia" w:ascii="仿宋" w:hAnsi="仿宋" w:eastAsia="仿宋"/>
          <w:sz w:val="24"/>
          <w:lang w:val="en-US" w:eastAsia="zh-CN"/>
        </w:rPr>
        <w:t>500元（大写：伍佰元整）</w:t>
      </w:r>
      <w:r>
        <w:rPr>
          <w:rFonts w:hint="eastAsia" w:ascii="仿宋" w:hAnsi="仿宋" w:eastAsia="仿宋"/>
          <w:sz w:val="30"/>
          <w:szCs w:val="30"/>
        </w:rPr>
        <w:t>;采用</w:t>
      </w:r>
      <w:r>
        <w:rPr>
          <w:rFonts w:hint="eastAsia" w:ascii="仿宋" w:hAnsi="仿宋" w:eastAsia="仿宋"/>
          <w:sz w:val="30"/>
          <w:szCs w:val="30"/>
          <w:lang w:val="en-US" w:eastAsia="zh-CN"/>
        </w:rPr>
        <w:t>银行</w:t>
      </w:r>
      <w:r>
        <w:rPr>
          <w:rFonts w:hint="eastAsia" w:ascii="仿宋" w:hAnsi="仿宋" w:eastAsia="仿宋"/>
          <w:sz w:val="30"/>
          <w:szCs w:val="30"/>
        </w:rPr>
        <w:t>转账形式。</w:t>
      </w:r>
    </w:p>
    <w:p>
      <w:pPr>
        <w:spacing w:line="360" w:lineRule="auto"/>
        <w:rPr>
          <w:rFonts w:hint="eastAsia" w:ascii="仿宋" w:hAnsi="仿宋" w:eastAsia="仿宋"/>
          <w:sz w:val="30"/>
          <w:szCs w:val="30"/>
        </w:rPr>
      </w:pPr>
      <w:r>
        <w:rPr>
          <w:rFonts w:hint="eastAsia" w:ascii="仿宋" w:hAnsi="仿宋" w:eastAsia="仿宋"/>
          <w:sz w:val="30"/>
          <w:szCs w:val="30"/>
          <w:lang w:val="en-US" w:eastAsia="zh-CN"/>
        </w:rPr>
        <w:t>银行转账</w:t>
      </w:r>
      <w:r>
        <w:rPr>
          <w:rFonts w:hint="eastAsia" w:ascii="仿宋" w:hAnsi="仿宋" w:eastAsia="仿宋"/>
          <w:sz w:val="30"/>
          <w:szCs w:val="30"/>
        </w:rPr>
        <w:t>：投标人必须在</w:t>
      </w:r>
      <w:r>
        <w:rPr>
          <w:rFonts w:hint="eastAsia" w:ascii="仿宋" w:hAnsi="仿宋" w:eastAsia="仿宋"/>
          <w:sz w:val="30"/>
          <w:szCs w:val="30"/>
          <w:lang w:val="en-US" w:eastAsia="zh-CN"/>
        </w:rPr>
        <w:t>投标截止</w:t>
      </w:r>
      <w:r>
        <w:rPr>
          <w:rFonts w:hint="eastAsia" w:ascii="仿宋" w:hAnsi="仿宋" w:eastAsia="仿宋"/>
          <w:sz w:val="30"/>
          <w:szCs w:val="30"/>
        </w:rPr>
        <w:t>前从投标人基本账户汇入云南梧桐建设工程管理有限公司指定账户。保证金金额人民币：</w:t>
      </w:r>
    </w:p>
    <w:p>
      <w:pPr>
        <w:spacing w:line="360" w:lineRule="auto"/>
        <w:rPr>
          <w:rFonts w:hint="eastAsia" w:ascii="仿宋" w:hAnsi="仿宋" w:eastAsia="仿宋"/>
          <w:sz w:val="24"/>
          <w:lang w:val="en-US" w:eastAsia="zh-CN"/>
        </w:rPr>
      </w:pPr>
      <w:r>
        <w:rPr>
          <w:rFonts w:hint="eastAsia" w:ascii="仿宋" w:hAnsi="仿宋" w:eastAsia="仿宋"/>
          <w:sz w:val="24"/>
          <w:lang w:val="en-US" w:eastAsia="zh-CN"/>
        </w:rPr>
        <w:t>一标段</w:t>
      </w:r>
      <w:r>
        <w:rPr>
          <w:rFonts w:hint="eastAsia" w:ascii="仿宋" w:hAnsi="仿宋" w:eastAsia="仿宋"/>
          <w:sz w:val="24"/>
        </w:rPr>
        <w:t>：</w:t>
      </w:r>
      <w:r>
        <w:rPr>
          <w:rFonts w:hint="eastAsia" w:ascii="仿宋" w:hAnsi="仿宋" w:eastAsia="仿宋"/>
          <w:sz w:val="24"/>
          <w:lang w:val="en-US" w:eastAsia="zh-CN"/>
        </w:rPr>
        <w:t xml:space="preserve">3000元（大写：叁仟元整） </w:t>
      </w:r>
    </w:p>
    <w:p>
      <w:pPr>
        <w:spacing w:line="360" w:lineRule="auto"/>
        <w:rPr>
          <w:rFonts w:hint="default" w:ascii="仿宋" w:hAnsi="仿宋" w:eastAsia="仿宋"/>
          <w:sz w:val="24"/>
          <w:lang w:val="en-US" w:eastAsia="zh-CN"/>
        </w:rPr>
      </w:pPr>
      <w:r>
        <w:rPr>
          <w:rFonts w:hint="eastAsia" w:ascii="仿宋" w:hAnsi="仿宋" w:eastAsia="仿宋"/>
          <w:sz w:val="24"/>
          <w:lang w:val="en-US" w:eastAsia="zh-CN"/>
        </w:rPr>
        <w:t>二标段</w:t>
      </w:r>
      <w:r>
        <w:rPr>
          <w:rFonts w:hint="eastAsia" w:ascii="仿宋" w:hAnsi="仿宋" w:eastAsia="仿宋"/>
          <w:sz w:val="24"/>
        </w:rPr>
        <w:t>：</w:t>
      </w:r>
      <w:r>
        <w:rPr>
          <w:rFonts w:hint="eastAsia" w:ascii="仿宋" w:hAnsi="仿宋" w:eastAsia="仿宋"/>
          <w:sz w:val="24"/>
          <w:lang w:val="en-US" w:eastAsia="zh-CN"/>
        </w:rPr>
        <w:t>5000元（大写：伍仟元整）</w:t>
      </w:r>
    </w:p>
    <w:p>
      <w:pPr>
        <w:spacing w:line="360" w:lineRule="auto"/>
        <w:rPr>
          <w:rFonts w:hint="default" w:ascii="仿宋" w:hAnsi="仿宋" w:eastAsia="仿宋"/>
          <w:sz w:val="24"/>
          <w:lang w:val="en-US" w:eastAsia="zh-CN"/>
        </w:rPr>
      </w:pPr>
      <w:r>
        <w:rPr>
          <w:rFonts w:hint="eastAsia" w:ascii="仿宋" w:hAnsi="仿宋" w:eastAsia="仿宋"/>
          <w:sz w:val="24"/>
          <w:lang w:val="en-US" w:eastAsia="zh-CN"/>
        </w:rPr>
        <w:t>三标段</w:t>
      </w:r>
      <w:r>
        <w:rPr>
          <w:rFonts w:hint="eastAsia" w:ascii="仿宋" w:hAnsi="仿宋" w:eastAsia="仿宋"/>
          <w:sz w:val="24"/>
        </w:rPr>
        <w:t>：</w:t>
      </w:r>
      <w:r>
        <w:rPr>
          <w:rFonts w:hint="eastAsia" w:ascii="仿宋" w:hAnsi="仿宋" w:eastAsia="仿宋"/>
          <w:sz w:val="24"/>
          <w:lang w:val="en-US" w:eastAsia="zh-CN"/>
        </w:rPr>
        <w:t>3000元（大写：叁仟元整）</w:t>
      </w:r>
    </w:p>
    <w:p>
      <w:pPr>
        <w:spacing w:line="360" w:lineRule="auto"/>
        <w:rPr>
          <w:rFonts w:hint="eastAsia" w:ascii="仿宋" w:hAnsi="仿宋" w:eastAsia="仿宋"/>
          <w:sz w:val="24"/>
          <w:lang w:val="en-US" w:eastAsia="zh-CN"/>
        </w:rPr>
      </w:pPr>
      <w:r>
        <w:rPr>
          <w:rFonts w:hint="eastAsia" w:ascii="仿宋" w:hAnsi="仿宋" w:eastAsia="仿宋"/>
          <w:sz w:val="24"/>
          <w:lang w:val="en-US" w:eastAsia="zh-CN"/>
        </w:rPr>
        <w:t>四标段</w:t>
      </w:r>
      <w:r>
        <w:rPr>
          <w:rFonts w:hint="eastAsia" w:ascii="仿宋" w:hAnsi="仿宋" w:eastAsia="仿宋"/>
          <w:sz w:val="24"/>
        </w:rPr>
        <w:t>：</w:t>
      </w:r>
      <w:r>
        <w:rPr>
          <w:rFonts w:hint="eastAsia" w:ascii="仿宋" w:hAnsi="仿宋" w:eastAsia="仿宋"/>
          <w:sz w:val="24"/>
          <w:lang w:val="en-US" w:eastAsia="zh-CN"/>
        </w:rPr>
        <w:t>11000元（大写：壹万壹仟元整）</w:t>
      </w:r>
    </w:p>
    <w:p>
      <w:pPr>
        <w:spacing w:line="360" w:lineRule="auto"/>
        <w:rPr>
          <w:rFonts w:hint="eastAsia" w:ascii="仿宋" w:hAnsi="仿宋" w:eastAsia="仿宋"/>
          <w:sz w:val="24"/>
          <w:lang w:val="en-US" w:eastAsia="zh-CN"/>
        </w:rPr>
      </w:pPr>
      <w:r>
        <w:rPr>
          <w:rFonts w:hint="eastAsia" w:ascii="仿宋" w:hAnsi="仿宋" w:eastAsia="仿宋"/>
          <w:sz w:val="24"/>
          <w:lang w:val="en-US" w:eastAsia="zh-CN"/>
        </w:rPr>
        <w:t>五标段</w:t>
      </w:r>
      <w:r>
        <w:rPr>
          <w:rFonts w:hint="eastAsia" w:ascii="仿宋" w:hAnsi="仿宋" w:eastAsia="仿宋"/>
          <w:sz w:val="24"/>
        </w:rPr>
        <w:t>：</w:t>
      </w:r>
      <w:r>
        <w:rPr>
          <w:rFonts w:hint="eastAsia" w:ascii="仿宋" w:hAnsi="仿宋" w:eastAsia="仿宋"/>
          <w:sz w:val="24"/>
          <w:lang w:val="en-US" w:eastAsia="zh-CN"/>
        </w:rPr>
        <w:t>11000元（大写：壹万壹仟元整）</w:t>
      </w:r>
    </w:p>
    <w:p>
      <w:pPr>
        <w:spacing w:line="360" w:lineRule="auto"/>
        <w:rPr>
          <w:rFonts w:hint="eastAsia" w:ascii="仿宋" w:hAnsi="仿宋" w:eastAsia="仿宋"/>
          <w:sz w:val="24"/>
          <w:lang w:val="en-US" w:eastAsia="zh-CN"/>
        </w:rPr>
      </w:pPr>
      <w:r>
        <w:rPr>
          <w:rFonts w:hint="eastAsia" w:ascii="仿宋" w:hAnsi="仿宋" w:eastAsia="仿宋"/>
          <w:sz w:val="24"/>
          <w:lang w:val="en-US" w:eastAsia="zh-CN"/>
        </w:rPr>
        <w:t>六标段</w:t>
      </w:r>
      <w:r>
        <w:rPr>
          <w:rFonts w:hint="eastAsia" w:ascii="仿宋" w:hAnsi="仿宋" w:eastAsia="仿宋"/>
          <w:sz w:val="24"/>
        </w:rPr>
        <w:t>：</w:t>
      </w:r>
      <w:r>
        <w:rPr>
          <w:rFonts w:hint="eastAsia" w:ascii="仿宋" w:hAnsi="仿宋" w:eastAsia="仿宋"/>
          <w:sz w:val="24"/>
          <w:lang w:val="en-US" w:eastAsia="zh-CN"/>
        </w:rPr>
        <w:t>3000元（大写：叁仟元整）</w:t>
      </w:r>
    </w:p>
    <w:p>
      <w:pPr>
        <w:spacing w:line="360" w:lineRule="auto"/>
        <w:rPr>
          <w:rFonts w:hint="eastAsia" w:ascii="仿宋" w:hAnsi="仿宋" w:eastAsia="仿宋"/>
          <w:sz w:val="24"/>
          <w:szCs w:val="22"/>
          <w:lang w:val="en-US" w:eastAsia="zh-CN"/>
        </w:rPr>
      </w:pPr>
      <w:r>
        <w:rPr>
          <w:rFonts w:hint="eastAsia" w:ascii="仿宋" w:hAnsi="仿宋" w:eastAsia="仿宋"/>
          <w:sz w:val="24"/>
          <w:szCs w:val="22"/>
          <w:lang w:val="en-US" w:eastAsia="zh-CN"/>
        </w:rPr>
        <w:t>七标段：500元（大写：伍佰元整）。投标保证金由云南梧桐建设工程管理有限公司代收取</w:t>
      </w:r>
    </w:p>
    <w:p>
      <w:pPr>
        <w:spacing w:line="360" w:lineRule="auto"/>
        <w:rPr>
          <w:rFonts w:hint="eastAsia" w:ascii="仿宋" w:hAnsi="仿宋" w:eastAsia="仿宋"/>
          <w:sz w:val="24"/>
          <w:szCs w:val="22"/>
          <w:lang w:val="en-US" w:eastAsia="zh-CN"/>
        </w:rPr>
      </w:pPr>
      <w:r>
        <w:rPr>
          <w:rFonts w:hint="eastAsia" w:ascii="仿宋" w:hAnsi="仿宋" w:eastAsia="仿宋"/>
          <w:sz w:val="24"/>
          <w:szCs w:val="22"/>
          <w:lang w:val="en-US" w:eastAsia="zh-CN"/>
        </w:rPr>
        <w:t>收款单位：云南梧桐建设工程管理有限公司楚雄分公司</w:t>
      </w:r>
    </w:p>
    <w:p>
      <w:pPr>
        <w:spacing w:line="360" w:lineRule="auto"/>
        <w:rPr>
          <w:rFonts w:hint="eastAsia" w:ascii="仿宋" w:hAnsi="仿宋" w:eastAsia="仿宋"/>
          <w:sz w:val="24"/>
          <w:szCs w:val="22"/>
          <w:lang w:val="en-US" w:eastAsia="zh-CN"/>
        </w:rPr>
      </w:pPr>
      <w:r>
        <w:rPr>
          <w:rFonts w:hint="eastAsia" w:ascii="仿宋" w:hAnsi="仿宋" w:eastAsia="仿宋"/>
          <w:sz w:val="24"/>
          <w:szCs w:val="22"/>
          <w:lang w:val="en-US" w:eastAsia="zh-CN"/>
        </w:rPr>
        <w:t>开户银行：中国工商银行股份有限公司楚雄经济技术开发区支行</w:t>
      </w:r>
    </w:p>
    <w:p>
      <w:pPr>
        <w:spacing w:line="360" w:lineRule="auto"/>
        <w:rPr>
          <w:rFonts w:hint="eastAsia" w:ascii="仿宋" w:hAnsi="仿宋" w:eastAsia="仿宋"/>
          <w:sz w:val="24"/>
          <w:szCs w:val="22"/>
          <w:lang w:val="en-US" w:eastAsia="zh-CN"/>
        </w:rPr>
      </w:pPr>
      <w:r>
        <w:rPr>
          <w:rFonts w:hint="eastAsia" w:ascii="仿宋" w:hAnsi="仿宋" w:eastAsia="仿宋"/>
          <w:sz w:val="24"/>
          <w:szCs w:val="22"/>
          <w:lang w:val="en-US" w:eastAsia="zh-CN"/>
        </w:rPr>
        <w:t>帐号：2516032609200139988</w:t>
      </w:r>
    </w:p>
    <w:p>
      <w:pPr>
        <w:spacing w:line="360" w:lineRule="auto"/>
        <w:rPr>
          <w:rFonts w:hint="eastAsia" w:ascii="仿宋" w:hAnsi="仿宋" w:eastAsia="仿宋"/>
          <w:sz w:val="24"/>
          <w:szCs w:val="22"/>
          <w:lang w:val="en-US" w:eastAsia="zh-CN"/>
        </w:rPr>
      </w:pPr>
      <w:r>
        <w:rPr>
          <w:rFonts w:hint="eastAsia" w:ascii="仿宋" w:hAnsi="仿宋" w:eastAsia="仿宋"/>
          <w:sz w:val="24"/>
          <w:szCs w:val="22"/>
          <w:lang w:val="en-US" w:eastAsia="zh-CN"/>
        </w:rPr>
        <w:t>保证金收据换取地址及换取时提供的资料：</w:t>
      </w:r>
    </w:p>
    <w:p>
      <w:pPr>
        <w:spacing w:line="360" w:lineRule="auto"/>
        <w:rPr>
          <w:rFonts w:hint="eastAsia" w:ascii="仿宋" w:hAnsi="仿宋" w:eastAsia="仿宋"/>
          <w:sz w:val="24"/>
          <w:szCs w:val="22"/>
          <w:lang w:val="en-US" w:eastAsia="zh-CN"/>
        </w:rPr>
      </w:pPr>
      <w:r>
        <w:rPr>
          <w:rFonts w:hint="eastAsia" w:ascii="仿宋" w:hAnsi="仿宋" w:eastAsia="仿宋"/>
          <w:sz w:val="24"/>
          <w:szCs w:val="22"/>
          <w:lang w:val="en-US" w:eastAsia="zh-CN"/>
        </w:rPr>
        <w:t>地址：楚雄开发区振兴路市汽车运输公司B3单元401室</w:t>
      </w:r>
    </w:p>
    <w:p>
      <w:pPr>
        <w:spacing w:line="360" w:lineRule="auto"/>
        <w:rPr>
          <w:rFonts w:hint="eastAsia" w:ascii="仿宋" w:hAnsi="仿宋" w:eastAsia="仿宋"/>
          <w:sz w:val="24"/>
          <w:szCs w:val="22"/>
          <w:lang w:val="en-US" w:eastAsia="zh-CN"/>
        </w:rPr>
      </w:pPr>
      <w:r>
        <w:rPr>
          <w:rFonts w:hint="eastAsia" w:ascii="仿宋" w:hAnsi="仿宋" w:eastAsia="仿宋"/>
          <w:sz w:val="24"/>
          <w:szCs w:val="22"/>
          <w:lang w:val="en-US" w:eastAsia="zh-CN"/>
        </w:rPr>
        <w:t>需提供资料：开具交易保证金收据必须提供下列材料</w:t>
      </w:r>
    </w:p>
    <w:p>
      <w:pPr>
        <w:spacing w:line="360" w:lineRule="auto"/>
        <w:rPr>
          <w:rFonts w:hint="eastAsia" w:ascii="仿宋" w:hAnsi="仿宋" w:eastAsia="仿宋"/>
          <w:sz w:val="24"/>
          <w:szCs w:val="22"/>
          <w:lang w:val="en-US" w:eastAsia="zh-CN"/>
        </w:rPr>
      </w:pPr>
      <w:r>
        <w:rPr>
          <w:rFonts w:hint="eastAsia" w:ascii="仿宋" w:hAnsi="仿宋" w:eastAsia="仿宋"/>
          <w:sz w:val="24"/>
          <w:szCs w:val="22"/>
          <w:lang w:val="en-US" w:eastAsia="zh-CN"/>
        </w:rPr>
        <w:t>法定代表人身份证明书（原件）</w:t>
      </w:r>
    </w:p>
    <w:p>
      <w:pPr>
        <w:spacing w:line="360" w:lineRule="auto"/>
        <w:rPr>
          <w:rFonts w:hint="eastAsia" w:ascii="仿宋" w:hAnsi="仿宋" w:eastAsia="仿宋"/>
          <w:sz w:val="24"/>
          <w:szCs w:val="22"/>
          <w:lang w:val="en-US" w:eastAsia="zh-CN"/>
        </w:rPr>
      </w:pPr>
      <w:r>
        <w:rPr>
          <w:rFonts w:hint="eastAsia" w:ascii="仿宋" w:hAnsi="仿宋" w:eastAsia="仿宋"/>
          <w:sz w:val="24"/>
          <w:szCs w:val="22"/>
          <w:lang w:val="en-US" w:eastAsia="zh-CN"/>
        </w:rPr>
        <w:t>法定代表人授权委托书（原件）</w:t>
      </w:r>
    </w:p>
    <w:p>
      <w:pPr>
        <w:spacing w:line="360" w:lineRule="auto"/>
        <w:rPr>
          <w:rFonts w:hint="eastAsia" w:ascii="仿宋" w:hAnsi="仿宋" w:eastAsia="仿宋"/>
          <w:sz w:val="24"/>
          <w:szCs w:val="22"/>
          <w:lang w:val="en-US" w:eastAsia="zh-CN"/>
        </w:rPr>
      </w:pPr>
      <w:r>
        <w:rPr>
          <w:rFonts w:hint="eastAsia" w:ascii="仿宋" w:hAnsi="仿宋" w:eastAsia="仿宋"/>
          <w:sz w:val="24"/>
          <w:szCs w:val="22"/>
          <w:lang w:val="en-US" w:eastAsia="zh-CN"/>
        </w:rPr>
        <w:t>投标人开户许可证（复印件加盖公章）</w:t>
      </w:r>
    </w:p>
    <w:p>
      <w:pPr>
        <w:spacing w:line="360" w:lineRule="auto"/>
        <w:rPr>
          <w:rFonts w:hint="eastAsia" w:ascii="仿宋" w:hAnsi="仿宋" w:eastAsia="仿宋"/>
          <w:sz w:val="24"/>
          <w:szCs w:val="22"/>
          <w:lang w:val="en-US" w:eastAsia="zh-CN"/>
        </w:rPr>
      </w:pPr>
      <w:r>
        <w:rPr>
          <w:rFonts w:hint="eastAsia" w:ascii="仿宋" w:hAnsi="仿宋" w:eastAsia="仿宋"/>
          <w:sz w:val="24"/>
          <w:szCs w:val="22"/>
          <w:lang w:val="en-US" w:eastAsia="zh-CN"/>
        </w:rPr>
        <w:t>投标人银行汇款凭证（复印件加盖公章）</w:t>
      </w:r>
    </w:p>
    <w:p>
      <w:pPr>
        <w:spacing w:line="360" w:lineRule="auto"/>
        <w:rPr>
          <w:rFonts w:hint="eastAsia" w:ascii="仿宋" w:hAnsi="仿宋" w:eastAsia="仿宋"/>
          <w:sz w:val="24"/>
          <w:szCs w:val="22"/>
          <w:lang w:val="en-US" w:eastAsia="zh-CN"/>
        </w:rPr>
      </w:pPr>
      <w:r>
        <w:rPr>
          <w:rFonts w:hint="eastAsia" w:ascii="仿宋" w:hAnsi="仿宋" w:eastAsia="仿宋"/>
          <w:sz w:val="24"/>
          <w:szCs w:val="22"/>
          <w:lang w:val="en-US" w:eastAsia="zh-CN"/>
        </w:rPr>
        <w:t>电话：18487350015</w:t>
      </w:r>
    </w:p>
    <w:p>
      <w:pPr>
        <w:spacing w:line="360" w:lineRule="auto"/>
        <w:rPr>
          <w:rFonts w:hint="eastAsia" w:ascii="仿宋" w:hAnsi="仿宋" w:eastAsia="仿宋"/>
          <w:sz w:val="24"/>
          <w:szCs w:val="22"/>
          <w:lang w:val="en-US" w:eastAsia="zh-CN"/>
        </w:rPr>
      </w:pPr>
      <w:r>
        <w:rPr>
          <w:rFonts w:hint="eastAsia" w:ascii="仿宋" w:hAnsi="仿宋" w:eastAsia="仿宋"/>
          <w:sz w:val="24"/>
          <w:szCs w:val="22"/>
          <w:lang w:val="en-US" w:eastAsia="zh-CN"/>
        </w:rPr>
        <w:t xml:space="preserve">   7.2投标（交易）保证金的提交时间：保证金到账截止时间为投标截止时间，到帐时间以实际到达专用账户时间为准，未按时到账的保证金视为未提交。</w:t>
      </w:r>
    </w:p>
    <w:p>
      <w:pPr>
        <w:spacing w:line="360" w:lineRule="auto"/>
        <w:ind w:firstLine="301" w:firstLineChars="100"/>
        <w:rPr>
          <w:rFonts w:hint="eastAsia" w:ascii="仿宋" w:hAnsi="仿宋" w:eastAsia="仿宋" w:cs="Times New Roman"/>
          <w:b/>
          <w:kern w:val="2"/>
          <w:sz w:val="30"/>
          <w:szCs w:val="30"/>
          <w:lang w:val="en-US" w:eastAsia="zh-CN" w:bidi="ar-SA"/>
        </w:rPr>
      </w:pPr>
      <w:r>
        <w:rPr>
          <w:rFonts w:hint="eastAsia" w:ascii="仿宋" w:hAnsi="仿宋" w:eastAsia="仿宋" w:cs="Times New Roman"/>
          <w:b/>
          <w:kern w:val="2"/>
          <w:sz w:val="30"/>
          <w:szCs w:val="30"/>
          <w:lang w:val="en-US" w:eastAsia="zh-CN" w:bidi="ar-SA"/>
        </w:rPr>
        <w:t>八、发布公告的媒体</w:t>
      </w:r>
      <w:bookmarkEnd w:id="60"/>
      <w:bookmarkEnd w:id="61"/>
      <w:bookmarkEnd w:id="62"/>
      <w:bookmarkEnd w:id="63"/>
    </w:p>
    <w:p>
      <w:pPr>
        <w:spacing w:line="360" w:lineRule="auto"/>
        <w:rPr>
          <w:rFonts w:ascii="仿宋" w:hAnsi="仿宋" w:eastAsia="仿宋"/>
          <w:sz w:val="24"/>
        </w:rPr>
      </w:pPr>
      <w:r>
        <w:rPr>
          <w:rFonts w:hint="eastAsia" w:ascii="仿宋" w:hAnsi="仿宋" w:eastAsia="仿宋"/>
          <w:sz w:val="24"/>
          <w:szCs w:val="22"/>
          <w:lang w:val="en-US" w:eastAsia="zh-CN"/>
        </w:rPr>
        <w:t>本次招标公告、中标公告均在云南省政府采购网、楚雄州公共资源交易电</w:t>
      </w:r>
      <w:r>
        <w:rPr>
          <w:rFonts w:hint="eastAsia" w:ascii="仿宋" w:hAnsi="仿宋" w:eastAsia="仿宋"/>
          <w:sz w:val="24"/>
        </w:rPr>
        <w:t>子服务系统上发布。</w:t>
      </w:r>
    </w:p>
    <w:bookmarkEnd w:id="58"/>
    <w:bookmarkEnd w:id="59"/>
    <w:p>
      <w:pPr>
        <w:pStyle w:val="5"/>
        <w:spacing w:line="360" w:lineRule="auto"/>
        <w:ind w:firstLine="187" w:firstLineChars="62"/>
        <w:rPr>
          <w:rFonts w:ascii="仿宋" w:hAnsi="仿宋" w:eastAsia="仿宋"/>
          <w:sz w:val="30"/>
          <w:szCs w:val="30"/>
        </w:rPr>
      </w:pPr>
      <w:bookmarkStart w:id="64" w:name="_Toc9944"/>
      <w:bookmarkStart w:id="65" w:name="_Toc28771_WPSOffice_Level2"/>
      <w:r>
        <w:rPr>
          <w:rFonts w:hint="eastAsia" w:ascii="仿宋" w:hAnsi="仿宋" w:eastAsia="仿宋"/>
          <w:sz w:val="30"/>
          <w:szCs w:val="30"/>
          <w:lang w:val="en-US" w:eastAsia="zh-CN"/>
        </w:rPr>
        <w:t>九、</w:t>
      </w:r>
      <w:r>
        <w:rPr>
          <w:rFonts w:hint="eastAsia" w:ascii="仿宋" w:hAnsi="仿宋" w:eastAsia="仿宋"/>
          <w:sz w:val="30"/>
          <w:szCs w:val="30"/>
        </w:rPr>
        <w:t>联系方式</w:t>
      </w:r>
      <w:bookmarkEnd w:id="64"/>
      <w:bookmarkEnd w:id="65"/>
    </w:p>
    <w:p>
      <w:pPr>
        <w:spacing w:line="360" w:lineRule="auto"/>
        <w:ind w:firstLine="360" w:firstLineChars="150"/>
        <w:rPr>
          <w:rFonts w:ascii="仿宋" w:hAnsi="仿宋" w:eastAsia="仿宋"/>
          <w:sz w:val="24"/>
        </w:rPr>
      </w:pPr>
      <w:r>
        <w:rPr>
          <w:rFonts w:hint="eastAsia" w:ascii="仿宋" w:hAnsi="仿宋" w:eastAsia="仿宋"/>
          <w:sz w:val="24"/>
        </w:rPr>
        <w:t>采购人：楚雄市畜牧兽医局</w:t>
      </w:r>
    </w:p>
    <w:p>
      <w:pPr>
        <w:spacing w:line="360" w:lineRule="auto"/>
        <w:ind w:firstLine="360" w:firstLineChars="150"/>
        <w:rPr>
          <w:rFonts w:ascii="仿宋" w:hAnsi="仿宋" w:eastAsia="仿宋"/>
          <w:sz w:val="24"/>
        </w:rPr>
      </w:pPr>
      <w:r>
        <w:rPr>
          <w:rFonts w:hint="eastAsia" w:ascii="仿宋" w:hAnsi="仿宋" w:eastAsia="仿宋"/>
          <w:sz w:val="24"/>
        </w:rPr>
        <w:t>地  址：楚雄市</w:t>
      </w:r>
    </w:p>
    <w:p>
      <w:pPr>
        <w:spacing w:line="360" w:lineRule="auto"/>
        <w:ind w:firstLine="360" w:firstLineChars="150"/>
        <w:rPr>
          <w:rFonts w:ascii="仿宋" w:hAnsi="仿宋" w:eastAsia="仿宋"/>
          <w:sz w:val="24"/>
        </w:rPr>
      </w:pPr>
      <w:r>
        <w:rPr>
          <w:rFonts w:hint="eastAsia" w:ascii="仿宋" w:hAnsi="仿宋" w:eastAsia="仿宋"/>
          <w:sz w:val="24"/>
        </w:rPr>
        <w:t xml:space="preserve">联系人：王老师 </w:t>
      </w:r>
    </w:p>
    <w:p>
      <w:pPr>
        <w:spacing w:line="360" w:lineRule="auto"/>
        <w:ind w:firstLine="360" w:firstLineChars="150"/>
        <w:rPr>
          <w:rFonts w:hint="eastAsia" w:ascii="仿宋" w:hAnsi="仿宋" w:eastAsia="仿宋"/>
          <w:sz w:val="24"/>
        </w:rPr>
      </w:pPr>
      <w:r>
        <w:rPr>
          <w:rFonts w:hint="eastAsia" w:ascii="仿宋" w:hAnsi="仿宋" w:eastAsia="仿宋"/>
          <w:sz w:val="24"/>
        </w:rPr>
        <w:t>联系电话：15125985468</w:t>
      </w:r>
    </w:p>
    <w:p>
      <w:pPr>
        <w:pStyle w:val="2"/>
      </w:pPr>
    </w:p>
    <w:p>
      <w:pPr>
        <w:spacing w:line="360" w:lineRule="auto"/>
        <w:ind w:firstLine="360" w:firstLineChars="150"/>
        <w:rPr>
          <w:rFonts w:ascii="仿宋" w:hAnsi="仿宋" w:eastAsia="仿宋"/>
          <w:sz w:val="24"/>
        </w:rPr>
      </w:pPr>
      <w:r>
        <w:rPr>
          <w:rFonts w:hint="eastAsia" w:ascii="仿宋" w:hAnsi="仿宋" w:eastAsia="仿宋"/>
          <w:sz w:val="24"/>
        </w:rPr>
        <w:t>招标代理机构：云南梧桐建设工程管理有限公司</w:t>
      </w:r>
    </w:p>
    <w:p>
      <w:pPr>
        <w:spacing w:line="360" w:lineRule="auto"/>
        <w:ind w:firstLine="360" w:firstLineChars="150"/>
        <w:rPr>
          <w:rFonts w:ascii="仿宋" w:hAnsi="仿宋" w:eastAsia="仿宋"/>
          <w:sz w:val="24"/>
        </w:rPr>
      </w:pPr>
      <w:r>
        <w:rPr>
          <w:rFonts w:hint="eastAsia" w:ascii="仿宋" w:hAnsi="仿宋" w:eastAsia="仿宋"/>
          <w:sz w:val="24"/>
        </w:rPr>
        <w:t>联系人：赵师</w:t>
      </w:r>
    </w:p>
    <w:p>
      <w:pPr>
        <w:spacing w:line="360" w:lineRule="auto"/>
        <w:ind w:firstLine="360" w:firstLineChars="150"/>
        <w:rPr>
          <w:rFonts w:hint="eastAsia" w:ascii="仿宋" w:hAnsi="仿宋" w:eastAsia="仿宋"/>
          <w:sz w:val="24"/>
        </w:rPr>
      </w:pPr>
      <w:r>
        <w:rPr>
          <w:rFonts w:hint="eastAsia" w:ascii="仿宋" w:hAnsi="仿宋" w:eastAsia="仿宋"/>
          <w:sz w:val="24"/>
        </w:rPr>
        <w:t>联系电话：18487350015</w:t>
      </w:r>
    </w:p>
    <w:p>
      <w:pPr>
        <w:spacing w:line="360" w:lineRule="auto"/>
        <w:ind w:firstLine="360" w:firstLineChars="150"/>
        <w:rPr>
          <w:rFonts w:ascii="仿宋" w:hAnsi="仿宋" w:eastAsia="仿宋"/>
          <w:sz w:val="24"/>
        </w:rPr>
      </w:pPr>
      <w:r>
        <w:rPr>
          <w:rFonts w:hint="eastAsia" w:ascii="仿宋" w:hAnsi="仿宋" w:eastAsia="仿宋"/>
          <w:sz w:val="24"/>
        </w:rPr>
        <w:t>地址：昆明市德润春城花园润地商务中心17栋2301号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30B1F"/>
    <w:rsid w:val="001A1C1E"/>
    <w:rsid w:val="1F7D0327"/>
    <w:rsid w:val="421B69FF"/>
    <w:rsid w:val="51D30B1F"/>
    <w:rsid w:val="5DD4259F"/>
    <w:rsid w:val="7D9A7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pageBreakBefore/>
      <w:spacing w:before="120" w:after="120"/>
      <w:jc w:val="center"/>
      <w:outlineLvl w:val="0"/>
    </w:pPr>
    <w:rPr>
      <w:rFonts w:eastAsia="方正小标宋_GBK"/>
      <w:b/>
      <w:kern w:val="44"/>
      <w:sz w:val="32"/>
    </w:rPr>
  </w:style>
  <w:style w:type="paragraph" w:styleId="5">
    <w:name w:val="heading 2"/>
    <w:basedOn w:val="1"/>
    <w:next w:val="1"/>
    <w:qFormat/>
    <w:uiPriority w:val="0"/>
    <w:pPr>
      <w:keepNext/>
      <w:keepLines/>
      <w:spacing w:line="560" w:lineRule="exact"/>
      <w:ind w:firstLine="200" w:firstLineChars="200"/>
      <w:outlineLvl w:val="1"/>
    </w:pPr>
    <w:rPr>
      <w:rFonts w:ascii="仿宋_GB2312" w:hAnsi="宋体" w:eastAsia="楷体_GB2312"/>
      <w:b/>
      <w:sz w:val="32"/>
      <w:szCs w:val="2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0"/>
    <w:pPr>
      <w:adjustRightInd w:val="0"/>
      <w:spacing w:line="440" w:lineRule="exact"/>
    </w:pPr>
    <w:rPr>
      <w:rFonts w:ascii="宋体" w:hAnsi="宋体"/>
      <w:bCs/>
      <w:color w:val="000000"/>
      <w:sz w:val="24"/>
    </w:rPr>
  </w:style>
  <w:style w:type="paragraph" w:customStyle="1" w:styleId="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styleId="6">
    <w:name w:val="Body Text First Indent"/>
    <w:basedOn w:val="2"/>
    <w:unhideWhenUsed/>
    <w:qFormat/>
    <w:uiPriority w:val="99"/>
    <w:pPr>
      <w:adjustRightInd/>
      <w:spacing w:after="120" w:line="240" w:lineRule="auto"/>
      <w:ind w:firstLine="420" w:firstLineChars="100"/>
    </w:pPr>
    <w:rPr>
      <w:bCs w:val="0"/>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2020-01-16T08:47:00Z</dcterms:created>
  <dc:creator>Administrator</dc:creator>
  <cp:lastModifiedBy>Administrator</cp:lastModifiedBy>
  <dcterms:modified xsi:type="dcterms:W3CDTF">2020-01-17T09:35:26Z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