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firstLine="0"/>
        <w:jc w:val="center"/>
        <w:rPr>
          <w:rFonts w:ascii="黑体" w:hAnsi="黑体"/>
          <w:bCs/>
          <w:color w:val="auto"/>
          <w:sz w:val="32"/>
        </w:rPr>
      </w:pPr>
      <w:bookmarkStart w:id="14" w:name="_GoBack"/>
      <w:r>
        <w:rPr>
          <w:rFonts w:hint="eastAsia" w:ascii="黑体" w:hAnsi="黑体"/>
          <w:bCs/>
          <w:color w:val="auto"/>
          <w:sz w:val="32"/>
          <w:lang w:eastAsia="zh-CN"/>
        </w:rPr>
        <w:t>禄丰县金山镇人民政府清洁卫生车辆采购项目</w:t>
      </w:r>
      <w:r>
        <w:rPr>
          <w:rFonts w:hint="eastAsia" w:ascii="黑体" w:hAnsi="黑体"/>
          <w:bCs/>
          <w:color w:val="auto"/>
          <w:sz w:val="32"/>
        </w:rPr>
        <w:t>招标公告</w:t>
      </w:r>
    </w:p>
    <w:p>
      <w:pPr>
        <w:pStyle w:val="4"/>
        <w:spacing w:before="0"/>
        <w:ind w:left="0" w:leftChars="0" w:firstLine="0" w:firstLineChars="0"/>
        <w:jc w:val="left"/>
        <w:rPr>
          <w:rFonts w:ascii="宋体" w:hAnsi="宋体"/>
          <w:color w:val="auto"/>
          <w:sz w:val="24"/>
        </w:rPr>
      </w:pPr>
      <w:r>
        <w:rPr>
          <w:rFonts w:hint="eastAsia" w:ascii="宋体" w:hAnsi="宋体"/>
          <w:color w:val="auto"/>
          <w:sz w:val="24"/>
        </w:rPr>
        <w:t>1. 招标条件</w:t>
      </w:r>
    </w:p>
    <w:p>
      <w:pPr>
        <w:spacing w:line="360" w:lineRule="auto"/>
        <w:ind w:firstLine="480" w:firstLineChars="200"/>
        <w:rPr>
          <w:bCs/>
          <w:color w:val="auto"/>
          <w:sz w:val="24"/>
          <w:u w:val="single"/>
        </w:rPr>
      </w:pPr>
      <w:r>
        <w:rPr>
          <w:rFonts w:hint="eastAsia" w:ascii="宋体"/>
          <w:color w:val="auto"/>
          <w:sz w:val="24"/>
        </w:rPr>
        <w:t>根据《中华人民共和国政府采购法》、《中华人民共和国政府采购法实施条例》、《政府采购货物和服务招标投标管理办法》（财政部令第87号））等</w:t>
      </w:r>
      <w:r>
        <w:rPr>
          <w:rFonts w:hint="eastAsia" w:ascii="宋体"/>
          <w:bCs/>
          <w:color w:val="auto"/>
          <w:sz w:val="24"/>
        </w:rPr>
        <w:t>有关法律、法规和规章的规定</w:t>
      </w:r>
      <w:r>
        <w:rPr>
          <w:rFonts w:hint="eastAsia" w:ascii="宋体"/>
          <w:color w:val="auto"/>
          <w:sz w:val="24"/>
        </w:rPr>
        <w:t>，</w:t>
      </w:r>
      <w:r>
        <w:rPr>
          <w:rFonts w:hint="eastAsia" w:ascii="宋体"/>
          <w:color w:val="auto"/>
          <w:sz w:val="24"/>
          <w:u w:val="single"/>
          <w:lang w:eastAsia="zh-CN"/>
        </w:rPr>
        <w:t>云南量建工程项目管理有限公司</w:t>
      </w:r>
      <w:r>
        <w:rPr>
          <w:rFonts w:hint="eastAsia" w:ascii="宋体"/>
          <w:color w:val="auto"/>
          <w:sz w:val="24"/>
        </w:rPr>
        <w:t>受</w:t>
      </w:r>
      <w:r>
        <w:rPr>
          <w:rFonts w:hint="eastAsia" w:ascii="宋体"/>
          <w:color w:val="auto"/>
          <w:sz w:val="24"/>
          <w:u w:val="single"/>
          <w:lang w:eastAsia="zh-CN"/>
        </w:rPr>
        <w:t>禄丰县金山镇人民政府</w:t>
      </w:r>
      <w:r>
        <w:rPr>
          <w:rFonts w:hint="eastAsia" w:ascii="宋体"/>
          <w:color w:val="auto"/>
          <w:sz w:val="24"/>
        </w:rPr>
        <w:t>的委托，对</w:t>
      </w:r>
      <w:r>
        <w:rPr>
          <w:rFonts w:hint="eastAsia" w:ascii="宋体"/>
          <w:color w:val="auto"/>
          <w:sz w:val="24"/>
          <w:highlight w:val="none"/>
          <w:u w:val="single"/>
          <w:lang w:eastAsia="zh-CN"/>
        </w:rPr>
        <w:t>禄丰县金山镇人民政府清洁卫生车辆采购项目</w:t>
      </w:r>
      <w:r>
        <w:rPr>
          <w:rFonts w:hint="eastAsia" w:ascii="宋体"/>
          <w:color w:val="auto"/>
          <w:sz w:val="24"/>
          <w:highlight w:val="none"/>
        </w:rPr>
        <w:t>进行公</w:t>
      </w:r>
      <w:r>
        <w:rPr>
          <w:rFonts w:hint="eastAsia" w:ascii="宋体"/>
          <w:color w:val="auto"/>
          <w:sz w:val="24"/>
        </w:rPr>
        <w:t>开招标。</w:t>
      </w:r>
    </w:p>
    <w:p>
      <w:pPr>
        <w:pStyle w:val="4"/>
        <w:keepLines/>
        <w:numPr>
          <w:ilvl w:val="0"/>
          <w:numId w:val="0"/>
        </w:numPr>
        <w:adjustRightInd/>
        <w:spacing w:before="0" w:line="360" w:lineRule="auto"/>
        <w:jc w:val="left"/>
        <w:textAlignment w:val="auto"/>
        <w:rPr>
          <w:rFonts w:hint="eastAsia" w:ascii="宋体" w:hAnsi="宋体"/>
          <w:color w:val="auto"/>
          <w:sz w:val="24"/>
        </w:rPr>
      </w:pPr>
      <w:bookmarkStart w:id="0" w:name="_Toc500685529"/>
      <w:r>
        <w:rPr>
          <w:rFonts w:hint="eastAsia" w:ascii="宋体" w:hAnsi="宋体"/>
          <w:color w:val="auto"/>
          <w:sz w:val="24"/>
          <w:lang w:val="en-US" w:eastAsia="zh-CN"/>
        </w:rPr>
        <w:t>2.</w:t>
      </w:r>
      <w:r>
        <w:rPr>
          <w:rFonts w:hint="eastAsia" w:ascii="宋体" w:hAnsi="宋体"/>
          <w:color w:val="auto"/>
          <w:sz w:val="24"/>
        </w:rPr>
        <w:t>招标范围</w:t>
      </w:r>
      <w:bookmarkEnd w:id="0"/>
    </w:p>
    <w:p>
      <w:pPr>
        <w:spacing w:line="360" w:lineRule="auto"/>
        <w:ind w:firstLine="480" w:firstLineChars="200"/>
        <w:rPr>
          <w:rFonts w:ascii="宋体"/>
          <w:color w:val="auto"/>
          <w:sz w:val="24"/>
        </w:rPr>
      </w:pPr>
      <w:r>
        <w:rPr>
          <w:rFonts w:hint="eastAsia" w:ascii="宋体"/>
          <w:color w:val="auto"/>
          <w:sz w:val="24"/>
        </w:rPr>
        <w:t>2.1 招标编号：</w:t>
      </w:r>
      <w:r>
        <w:rPr>
          <w:rFonts w:hint="eastAsia" w:ascii="宋体"/>
          <w:color w:val="auto"/>
          <w:sz w:val="24"/>
          <w:lang w:val="en-US" w:eastAsia="zh-CN"/>
        </w:rPr>
        <w:t>YNLJZC2019-08-2；</w:t>
      </w:r>
    </w:p>
    <w:p>
      <w:pPr>
        <w:tabs>
          <w:tab w:val="left" w:pos="5580"/>
        </w:tabs>
        <w:spacing w:line="360" w:lineRule="auto"/>
        <w:ind w:firstLine="480" w:firstLineChars="200"/>
        <w:rPr>
          <w:rFonts w:hint="eastAsia" w:ascii="宋体"/>
          <w:color w:val="auto"/>
          <w:sz w:val="24"/>
          <w:highlight w:val="none"/>
        </w:rPr>
      </w:pPr>
      <w:r>
        <w:rPr>
          <w:rFonts w:hint="eastAsia" w:ascii="宋体"/>
          <w:color w:val="auto"/>
          <w:sz w:val="24"/>
        </w:rPr>
        <w:t>2.2项目名称：</w:t>
      </w:r>
      <w:r>
        <w:rPr>
          <w:rFonts w:hint="eastAsia" w:ascii="宋体"/>
          <w:color w:val="auto"/>
          <w:sz w:val="24"/>
          <w:highlight w:val="none"/>
          <w:lang w:eastAsia="zh-CN"/>
        </w:rPr>
        <w:t>禄丰县金山镇人民政府清洁卫生车辆采购项目；</w:t>
      </w:r>
    </w:p>
    <w:p>
      <w:pPr>
        <w:spacing w:line="360" w:lineRule="auto"/>
        <w:ind w:firstLine="480" w:firstLineChars="200"/>
        <w:rPr>
          <w:rFonts w:hint="eastAsia" w:ascii="宋体"/>
          <w:color w:val="auto"/>
          <w:sz w:val="24"/>
        </w:rPr>
      </w:pPr>
      <w:r>
        <w:rPr>
          <w:rFonts w:hint="eastAsia" w:ascii="宋体"/>
          <w:color w:val="auto"/>
          <w:sz w:val="24"/>
        </w:rPr>
        <w:t>2.3采购内容：</w:t>
      </w:r>
      <w:r>
        <w:rPr>
          <w:rFonts w:hint="eastAsia" w:ascii="宋体"/>
          <w:color w:val="auto"/>
          <w:sz w:val="24"/>
          <w:lang w:eastAsia="zh-CN"/>
        </w:rPr>
        <w:t>勾臂式垃圾清运车</w:t>
      </w:r>
      <w:r>
        <w:rPr>
          <w:rFonts w:hint="eastAsia" w:ascii="宋体"/>
          <w:color w:val="auto"/>
          <w:sz w:val="24"/>
          <w:lang w:val="en-US" w:eastAsia="zh-CN"/>
        </w:rPr>
        <w:t>1辆，压缩式垃圾车1辆；</w:t>
      </w:r>
    </w:p>
    <w:p>
      <w:pPr>
        <w:spacing w:line="360" w:lineRule="auto"/>
        <w:ind w:firstLine="480" w:firstLineChars="200"/>
        <w:rPr>
          <w:rFonts w:hint="eastAsia" w:ascii="宋体" w:hAnsi="宋体" w:eastAsia="宋体"/>
          <w:b/>
          <w:color w:val="auto"/>
          <w:sz w:val="24"/>
          <w:u w:val="single"/>
          <w:lang w:eastAsia="zh-CN"/>
        </w:rPr>
      </w:pPr>
      <w:r>
        <w:rPr>
          <w:rFonts w:hint="eastAsia" w:ascii="宋体"/>
          <w:color w:val="auto"/>
          <w:sz w:val="24"/>
        </w:rPr>
        <w:t>2.4采购要求：</w:t>
      </w:r>
      <w:r>
        <w:rPr>
          <w:rFonts w:hint="eastAsia" w:ascii="宋体"/>
          <w:color w:val="auto"/>
          <w:sz w:val="24"/>
          <w:lang w:eastAsia="zh-CN"/>
        </w:rPr>
        <w:t>详见第五章采购需求；</w:t>
      </w:r>
    </w:p>
    <w:p>
      <w:pPr>
        <w:spacing w:line="360" w:lineRule="auto"/>
        <w:ind w:firstLine="480" w:firstLineChars="200"/>
        <w:rPr>
          <w:rFonts w:hint="eastAsia" w:ascii="宋体" w:eastAsia="宋体"/>
          <w:bCs/>
          <w:color w:val="auto"/>
          <w:sz w:val="24"/>
          <w:lang w:eastAsia="zh-CN"/>
        </w:rPr>
      </w:pPr>
      <w:r>
        <w:rPr>
          <w:rFonts w:hint="eastAsia" w:ascii="宋体"/>
          <w:bCs/>
          <w:color w:val="auto"/>
          <w:sz w:val="24"/>
        </w:rPr>
        <w:t>2.5</w:t>
      </w:r>
      <w:r>
        <w:rPr>
          <w:rFonts w:hint="eastAsia" w:hAnsi="Calibri"/>
          <w:color w:val="auto"/>
          <w:kern w:val="2"/>
          <w:sz w:val="24"/>
          <w:szCs w:val="24"/>
          <w:lang w:val="en-US" w:eastAsia="zh-CN"/>
        </w:rPr>
        <w:t>交货（安</w:t>
      </w:r>
      <w:r>
        <w:rPr>
          <w:rFonts w:hint="eastAsia" w:hAnsi="Calibri"/>
          <w:color w:val="auto"/>
          <w:kern w:val="2"/>
          <w:sz w:val="24"/>
          <w:szCs w:val="24"/>
          <w:lang w:val="en-US" w:eastAsia="zh-CN"/>
        </w:rPr>
        <w:t>装）期</w:t>
      </w:r>
      <w:r>
        <w:rPr>
          <w:rFonts w:hint="eastAsia" w:ascii="宋体"/>
          <w:bCs/>
          <w:color w:val="auto"/>
          <w:sz w:val="24"/>
        </w:rPr>
        <w:t>：合同签订后</w:t>
      </w:r>
      <w:r>
        <w:rPr>
          <w:rFonts w:hint="eastAsia" w:ascii="宋体"/>
          <w:bCs/>
          <w:color w:val="auto"/>
          <w:sz w:val="24"/>
          <w:lang w:val="en-US" w:eastAsia="zh-CN"/>
        </w:rPr>
        <w:t>15</w:t>
      </w:r>
      <w:r>
        <w:rPr>
          <w:rFonts w:hint="eastAsia" w:ascii="宋体"/>
          <w:bCs/>
          <w:color w:val="auto"/>
          <w:sz w:val="24"/>
        </w:rPr>
        <w:t>天必须供货完毕</w:t>
      </w:r>
      <w:r>
        <w:rPr>
          <w:rFonts w:hint="eastAsia" w:ascii="宋体"/>
          <w:bCs/>
          <w:color w:val="auto"/>
          <w:sz w:val="24"/>
          <w:lang w:eastAsia="zh-CN"/>
        </w:rPr>
        <w:t>；</w:t>
      </w:r>
    </w:p>
    <w:p>
      <w:pPr>
        <w:spacing w:line="360" w:lineRule="auto"/>
        <w:ind w:firstLine="480" w:firstLineChars="200"/>
        <w:rPr>
          <w:rFonts w:hint="eastAsia" w:ascii="宋体" w:eastAsia="宋体"/>
          <w:bCs/>
          <w:color w:val="auto"/>
          <w:sz w:val="24"/>
          <w:lang w:eastAsia="zh-CN"/>
        </w:rPr>
      </w:pPr>
      <w:r>
        <w:rPr>
          <w:rFonts w:hint="eastAsia" w:ascii="宋体"/>
          <w:bCs/>
          <w:color w:val="auto"/>
          <w:sz w:val="24"/>
        </w:rPr>
        <w:t>2.6交货地点：招标人指定地点</w:t>
      </w:r>
      <w:r>
        <w:rPr>
          <w:rFonts w:hint="eastAsia" w:ascii="宋体"/>
          <w:bCs/>
          <w:color w:val="auto"/>
          <w:sz w:val="24"/>
          <w:lang w:eastAsia="zh-CN"/>
        </w:rPr>
        <w:t>；</w:t>
      </w:r>
    </w:p>
    <w:p>
      <w:pPr>
        <w:spacing w:line="360" w:lineRule="auto"/>
        <w:ind w:firstLine="480" w:firstLineChars="200"/>
        <w:rPr>
          <w:rFonts w:ascii="宋体"/>
          <w:bCs/>
          <w:color w:val="auto"/>
          <w:sz w:val="24"/>
        </w:rPr>
      </w:pPr>
      <w:r>
        <w:rPr>
          <w:rFonts w:hint="eastAsia" w:ascii="宋体"/>
          <w:bCs/>
          <w:color w:val="auto"/>
          <w:sz w:val="24"/>
        </w:rPr>
        <w:t>2.7采购预算：</w:t>
      </w:r>
      <w:r>
        <w:rPr>
          <w:rFonts w:hint="eastAsia" w:ascii="宋体"/>
          <w:bCs/>
          <w:color w:val="auto"/>
          <w:sz w:val="24"/>
          <w:lang w:val="en-US" w:eastAsia="zh-CN"/>
        </w:rPr>
        <w:t>36</w:t>
      </w:r>
      <w:r>
        <w:rPr>
          <w:rFonts w:hint="eastAsia" w:ascii="宋体"/>
          <w:bCs/>
          <w:color w:val="auto"/>
          <w:sz w:val="24"/>
        </w:rPr>
        <w:t>万元。</w:t>
      </w:r>
    </w:p>
    <w:p>
      <w:pPr>
        <w:pStyle w:val="4"/>
        <w:spacing w:before="0" w:line="360" w:lineRule="auto"/>
        <w:ind w:left="0" w:leftChars="0" w:firstLine="0" w:firstLineChars="0"/>
        <w:jc w:val="left"/>
        <w:rPr>
          <w:rFonts w:ascii="宋体" w:hAnsi="宋体"/>
          <w:color w:val="auto"/>
          <w:sz w:val="24"/>
        </w:rPr>
      </w:pPr>
      <w:bookmarkStart w:id="1" w:name="_Toc500685530"/>
      <w:bookmarkStart w:id="2" w:name="_Toc447789774"/>
      <w:bookmarkStart w:id="3" w:name="_Toc447206185"/>
      <w:bookmarkStart w:id="4" w:name="_Toc337822206"/>
      <w:r>
        <w:rPr>
          <w:rFonts w:hint="eastAsia" w:ascii="宋体" w:hAnsi="宋体"/>
          <w:color w:val="auto"/>
          <w:sz w:val="24"/>
        </w:rPr>
        <w:t>3.</w:t>
      </w:r>
      <w:r>
        <w:rPr>
          <w:rFonts w:hint="eastAsia" w:ascii="宋体" w:hAnsi="宋体"/>
          <w:color w:val="auto"/>
          <w:sz w:val="24"/>
          <w:lang w:eastAsia="zh-CN"/>
        </w:rPr>
        <w:t>供应商</w:t>
      </w:r>
      <w:r>
        <w:rPr>
          <w:rFonts w:hint="eastAsia" w:ascii="宋体" w:hAnsi="宋体"/>
          <w:color w:val="auto"/>
          <w:sz w:val="24"/>
        </w:rPr>
        <w:t>资格要求</w:t>
      </w:r>
      <w:bookmarkEnd w:id="1"/>
      <w:bookmarkEnd w:id="2"/>
      <w:bookmarkEnd w:id="3"/>
      <w:bookmarkEnd w:id="4"/>
    </w:p>
    <w:p>
      <w:pPr>
        <w:spacing w:line="360" w:lineRule="auto"/>
        <w:ind w:firstLine="480" w:firstLineChars="200"/>
        <w:rPr>
          <w:rFonts w:hint="eastAsia"/>
          <w:color w:val="auto"/>
          <w:sz w:val="24"/>
          <w:lang w:val="en-US" w:eastAsia="zh-CN"/>
        </w:rPr>
      </w:pPr>
      <w:bookmarkStart w:id="5" w:name="_Toc447789777"/>
      <w:bookmarkStart w:id="6" w:name="_Toc450808591"/>
      <w:bookmarkStart w:id="7" w:name="_Toc491265038"/>
      <w:bookmarkStart w:id="8" w:name="_Toc447206188"/>
      <w:r>
        <w:rPr>
          <w:rFonts w:hint="eastAsia"/>
          <w:color w:val="auto"/>
          <w:sz w:val="24"/>
          <w:lang w:val="en-US" w:eastAsia="zh-CN"/>
        </w:rPr>
        <w:t xml:space="preserve">3.1 供应商满足《中华人民共和国政府采购法》第二十二条的规定要求； </w:t>
      </w:r>
    </w:p>
    <w:p>
      <w:pPr>
        <w:pStyle w:val="3"/>
        <w:ind w:left="0" w:leftChars="0" w:firstLine="480" w:firstLineChars="200"/>
        <w:rPr>
          <w:rFonts w:hint="eastAsia" w:ascii="Times New Roman" w:hAnsi="Times New Roman" w:eastAsia="宋体" w:cs="Times New Roman"/>
          <w:b w:val="0"/>
          <w:color w:val="auto"/>
          <w:kern w:val="2"/>
          <w:sz w:val="24"/>
          <w:szCs w:val="24"/>
          <w:lang w:val="en-US" w:eastAsia="zh-CN" w:bidi="ar-SA"/>
        </w:rPr>
      </w:pPr>
      <w:r>
        <w:rPr>
          <w:rFonts w:hint="eastAsia" w:eastAsia="宋体" w:cs="Times New Roman"/>
          <w:b w:val="0"/>
          <w:color w:val="auto"/>
          <w:kern w:val="2"/>
          <w:sz w:val="24"/>
          <w:szCs w:val="24"/>
          <w:lang w:val="en-US" w:eastAsia="zh-CN" w:bidi="ar-SA"/>
        </w:rPr>
        <w:t>3.2</w:t>
      </w:r>
      <w:r>
        <w:rPr>
          <w:rFonts w:hint="eastAsia" w:ascii="Times New Roman" w:hAnsi="Times New Roman" w:eastAsia="宋体" w:cs="Times New Roman"/>
          <w:b w:val="0"/>
          <w:color w:val="auto"/>
          <w:kern w:val="2"/>
          <w:sz w:val="24"/>
          <w:szCs w:val="24"/>
          <w:lang w:val="en-US" w:eastAsia="zh-CN" w:bidi="ar-SA"/>
        </w:rPr>
        <w:t xml:space="preserve"> </w:t>
      </w:r>
      <w:r>
        <w:rPr>
          <w:rFonts w:hint="eastAsia" w:eastAsia="宋体" w:cs="Times New Roman"/>
          <w:b w:val="0"/>
          <w:color w:val="auto"/>
          <w:kern w:val="2"/>
          <w:sz w:val="24"/>
          <w:szCs w:val="24"/>
          <w:lang w:val="en-US" w:eastAsia="zh-CN" w:bidi="ar-SA"/>
        </w:rPr>
        <w:t xml:space="preserve"> </w:t>
      </w:r>
      <w:r>
        <w:rPr>
          <w:rFonts w:hint="eastAsia" w:ascii="Times New Roman" w:hAnsi="Times New Roman" w:eastAsia="宋体" w:cs="Times New Roman"/>
          <w:b w:val="0"/>
          <w:color w:val="auto"/>
          <w:kern w:val="2"/>
          <w:sz w:val="24"/>
          <w:szCs w:val="24"/>
          <w:lang w:val="en-US" w:eastAsia="zh-CN" w:bidi="ar-SA"/>
        </w:rPr>
        <w:t>提供2019年至今其中3个月依法缴纳税收和社会保障资金的缴纳凭证</w:t>
      </w:r>
      <w:r>
        <w:rPr>
          <w:rFonts w:hint="eastAsia" w:eastAsia="宋体" w:cs="Times New Roman"/>
          <w:b w:val="0"/>
          <w:color w:val="auto"/>
          <w:kern w:val="2"/>
          <w:sz w:val="24"/>
          <w:szCs w:val="24"/>
          <w:lang w:val="en-US" w:eastAsia="zh-CN" w:bidi="ar-SA"/>
        </w:rPr>
        <w:t>；</w:t>
      </w:r>
    </w:p>
    <w:p>
      <w:pPr>
        <w:pStyle w:val="3"/>
        <w:tabs>
          <w:tab w:val="left" w:pos="0"/>
          <w:tab w:val="clear" w:pos="360"/>
        </w:tabs>
        <w:ind w:left="0" w:leftChars="0" w:firstLine="420" w:firstLineChars="0"/>
        <w:rPr>
          <w:rFonts w:hint="eastAsia" w:eastAsia="宋体" w:cs="Times New Roman"/>
          <w:b w:val="0"/>
          <w:color w:val="auto"/>
          <w:kern w:val="2"/>
          <w:sz w:val="24"/>
          <w:szCs w:val="24"/>
          <w:lang w:val="en-US" w:eastAsia="zh-CN" w:bidi="ar-SA"/>
        </w:rPr>
      </w:pPr>
      <w:r>
        <w:rPr>
          <w:rFonts w:hint="eastAsia" w:eastAsia="宋体" w:cs="Times New Roman"/>
          <w:b w:val="0"/>
          <w:color w:val="auto"/>
          <w:kern w:val="2"/>
          <w:sz w:val="24"/>
          <w:szCs w:val="24"/>
          <w:lang w:val="en-US" w:eastAsia="zh-CN" w:bidi="ar-SA"/>
        </w:rPr>
        <w:t xml:space="preserve">3.3 </w:t>
      </w:r>
      <w:r>
        <w:rPr>
          <w:rFonts w:hint="eastAsia" w:ascii="Times New Roman" w:hAnsi="Times New Roman" w:eastAsia="宋体" w:cs="Times New Roman"/>
          <w:b w:val="0"/>
          <w:color w:val="auto"/>
          <w:kern w:val="2"/>
          <w:sz w:val="24"/>
          <w:szCs w:val="24"/>
          <w:lang w:val="en-US" w:eastAsia="zh-CN" w:bidi="ar-SA"/>
        </w:rPr>
        <w:t xml:space="preserve"> 供应商具备经第三方审计单位审计的2016-2018年度的财务会计报表及审计报告（包括资产负债表、利润表、现金流量表、所有者权益变动表、报表附注）或银行出具的资信证明或财政部门认可专业担保机构出具的投标担保函；（若经营不足三年，提供经营年份的经审计的审计报告及相应的财务报表）</w:t>
      </w:r>
      <w:r>
        <w:rPr>
          <w:rFonts w:hint="eastAsia" w:eastAsia="宋体" w:cs="Times New Roman"/>
          <w:b w:val="0"/>
          <w:color w:val="auto"/>
          <w:kern w:val="2"/>
          <w:sz w:val="24"/>
          <w:szCs w:val="24"/>
          <w:lang w:val="en-US" w:eastAsia="zh-CN" w:bidi="ar-SA"/>
        </w:rPr>
        <w:t>；</w:t>
      </w:r>
    </w:p>
    <w:p>
      <w:pPr>
        <w:pStyle w:val="3"/>
        <w:tabs>
          <w:tab w:val="left" w:pos="0"/>
          <w:tab w:val="clear" w:pos="360"/>
        </w:tabs>
        <w:ind w:left="0" w:leftChars="0" w:firstLine="420" w:firstLineChars="0"/>
        <w:rPr>
          <w:rFonts w:hint="eastAsia"/>
          <w:color w:val="auto"/>
          <w:sz w:val="24"/>
        </w:rPr>
      </w:pPr>
      <w:r>
        <w:rPr>
          <w:rFonts w:hint="eastAsia" w:ascii="Times New Roman" w:hAnsi="Times New Roman" w:eastAsia="宋体" w:cs="Times New Roman"/>
          <w:b w:val="0"/>
          <w:color w:val="auto"/>
          <w:kern w:val="2"/>
          <w:sz w:val="24"/>
          <w:szCs w:val="24"/>
          <w:lang w:val="en-US" w:eastAsia="zh-CN" w:bidi="ar-SA"/>
        </w:rPr>
        <w:t>3.4</w:t>
      </w:r>
      <w:r>
        <w:rPr>
          <w:rFonts w:hint="eastAsia" w:eastAsia="宋体" w:cs="Times New Roman"/>
          <w:b w:val="0"/>
          <w:color w:val="auto"/>
          <w:kern w:val="2"/>
          <w:sz w:val="24"/>
          <w:szCs w:val="24"/>
          <w:lang w:val="en-US" w:eastAsia="zh-CN" w:bidi="ar-SA"/>
        </w:rPr>
        <w:t xml:space="preserve"> </w:t>
      </w:r>
      <w:r>
        <w:rPr>
          <w:rFonts w:hint="eastAsia" w:ascii="Times New Roman" w:hAnsi="Times New Roman" w:eastAsia="宋体" w:cs="Times New Roman"/>
          <w:b w:val="0"/>
          <w:color w:val="auto"/>
          <w:kern w:val="2"/>
          <w:sz w:val="24"/>
          <w:szCs w:val="24"/>
          <w:lang w:val="en-US" w:eastAsia="zh-CN" w:bidi="ar-SA"/>
        </w:rPr>
        <w:t>供应商不得为“信用中国”（www.creditchina.gov.cn）中列入失信被执行人、重大税收违法案件当事人名单和政府采购严重违法失信行为记录名单的供应商，不得为“中国政府采购网”（www.ccgp.gov.cn）政府采购严重违法失信行为记录名单中被财政部门禁止参加政府采购活动的供应商（处罚决定规定的时间和地域范围内）；企业及法定代表人在“中国裁判文书网”上无行贿犯罪记录（提供网站截图，查询打印时间需为本项目公告发布之日起至谈判截止时间之间）。</w:t>
      </w:r>
    </w:p>
    <w:p>
      <w:pPr>
        <w:spacing w:line="360" w:lineRule="auto"/>
        <w:rPr>
          <w:rFonts w:hint="eastAsia" w:ascii="宋体" w:hAnsi="宋体" w:eastAsia="黑体" w:cs="Times New Roman"/>
          <w:b/>
          <w:color w:val="auto"/>
          <w:kern w:val="0"/>
          <w:sz w:val="24"/>
          <w:szCs w:val="20"/>
          <w:lang w:val="en-US" w:eastAsia="zh-CN" w:bidi="ar-SA"/>
        </w:rPr>
      </w:pPr>
      <w:r>
        <w:rPr>
          <w:rFonts w:hint="eastAsia" w:ascii="宋体" w:hAnsi="宋体" w:eastAsia="黑体" w:cs="Times New Roman"/>
          <w:b/>
          <w:color w:val="auto"/>
          <w:kern w:val="0"/>
          <w:sz w:val="24"/>
          <w:szCs w:val="20"/>
          <w:lang w:val="en-US" w:eastAsia="zh-CN" w:bidi="ar-SA"/>
        </w:rPr>
        <w:t>4.招标文件的获取：</w:t>
      </w:r>
    </w:p>
    <w:p>
      <w:pPr>
        <w:spacing w:line="360" w:lineRule="auto"/>
        <w:ind w:firstLine="480" w:firstLineChars="200"/>
        <w:rPr>
          <w:rFonts w:hint="eastAsia"/>
          <w:color w:val="auto"/>
          <w:sz w:val="24"/>
        </w:rPr>
        <w:sectPr>
          <w:footerReference r:id="rId3" w:type="default"/>
          <w:pgSz w:w="11906" w:h="16838"/>
          <w:pgMar w:top="1134" w:right="1134" w:bottom="851" w:left="1276" w:header="720" w:footer="354" w:gutter="0"/>
          <w:pgNumType w:fmt="decimal" w:start="1"/>
          <w:cols w:space="720" w:num="1"/>
          <w:docGrid w:linePitch="331" w:charSpace="0"/>
        </w:sectPr>
      </w:pPr>
      <w:r>
        <w:rPr>
          <w:rFonts w:hint="eastAsia"/>
          <w:color w:val="auto"/>
          <w:sz w:val="24"/>
        </w:rPr>
        <w:t>4.1凡有意参加投标</w:t>
      </w:r>
      <w:r>
        <w:rPr>
          <w:rFonts w:hint="eastAsia"/>
          <w:color w:val="auto"/>
          <w:sz w:val="24"/>
        </w:rPr>
        <w:t>者，请于201</w:t>
      </w:r>
      <w:r>
        <w:rPr>
          <w:rFonts w:hint="eastAsia"/>
          <w:color w:val="auto"/>
          <w:sz w:val="24"/>
          <w:lang w:val="en-US" w:eastAsia="zh-CN"/>
        </w:rPr>
        <w:t>9</w:t>
      </w:r>
      <w:r>
        <w:rPr>
          <w:rFonts w:hint="eastAsia"/>
          <w:color w:val="auto"/>
          <w:sz w:val="24"/>
        </w:rPr>
        <w:t>年</w:t>
      </w:r>
      <w:r>
        <w:rPr>
          <w:rFonts w:hint="eastAsia"/>
          <w:color w:val="auto"/>
          <w:sz w:val="24"/>
          <w:lang w:val="en-US" w:eastAsia="zh-CN"/>
        </w:rPr>
        <w:t>9</w:t>
      </w:r>
      <w:r>
        <w:rPr>
          <w:rFonts w:hint="eastAsia"/>
          <w:color w:val="auto"/>
          <w:sz w:val="24"/>
          <w:lang w:eastAsia="zh-CN"/>
        </w:rPr>
        <w:t>月</w:t>
      </w:r>
      <w:r>
        <w:rPr>
          <w:rFonts w:hint="eastAsia"/>
          <w:color w:val="auto"/>
          <w:sz w:val="24"/>
          <w:lang w:val="en-US" w:eastAsia="zh-CN"/>
        </w:rPr>
        <w:t>2</w:t>
      </w:r>
      <w:r>
        <w:rPr>
          <w:rFonts w:hint="eastAsia"/>
          <w:color w:val="auto"/>
          <w:sz w:val="24"/>
        </w:rPr>
        <w:t>日上午8时</w:t>
      </w:r>
      <w:r>
        <w:rPr>
          <w:rFonts w:hint="eastAsia"/>
          <w:color w:val="auto"/>
          <w:sz w:val="24"/>
          <w:lang w:val="en-US" w:eastAsia="zh-CN"/>
        </w:rPr>
        <w:t>3</w:t>
      </w:r>
      <w:r>
        <w:rPr>
          <w:rFonts w:hint="eastAsia"/>
          <w:color w:val="auto"/>
          <w:sz w:val="24"/>
        </w:rPr>
        <w:t>0分至201</w:t>
      </w:r>
      <w:r>
        <w:rPr>
          <w:rFonts w:hint="eastAsia"/>
          <w:color w:val="auto"/>
          <w:sz w:val="24"/>
          <w:lang w:val="en-US" w:eastAsia="zh-CN"/>
        </w:rPr>
        <w:t>9</w:t>
      </w:r>
      <w:r>
        <w:rPr>
          <w:rFonts w:hint="eastAsia"/>
          <w:color w:val="auto"/>
          <w:sz w:val="24"/>
        </w:rPr>
        <w:t>年</w:t>
      </w:r>
      <w:r>
        <w:rPr>
          <w:rFonts w:hint="eastAsia"/>
          <w:color w:val="auto"/>
          <w:sz w:val="24"/>
          <w:lang w:val="en-US" w:eastAsia="zh-CN"/>
        </w:rPr>
        <w:t>9</w:t>
      </w:r>
      <w:r>
        <w:rPr>
          <w:rFonts w:hint="eastAsia"/>
          <w:color w:val="auto"/>
          <w:sz w:val="24"/>
        </w:rPr>
        <w:t>月</w:t>
      </w:r>
      <w:r>
        <w:rPr>
          <w:rFonts w:hint="eastAsia"/>
          <w:color w:val="auto"/>
          <w:sz w:val="24"/>
          <w:lang w:val="en-US" w:eastAsia="zh-CN"/>
        </w:rPr>
        <w:t>6</w:t>
      </w:r>
      <w:r>
        <w:rPr>
          <w:rFonts w:hint="eastAsia"/>
          <w:color w:val="auto"/>
          <w:sz w:val="24"/>
        </w:rPr>
        <w:t>日下午</w:t>
      </w:r>
      <w:r>
        <w:rPr>
          <w:rFonts w:hint="eastAsia"/>
          <w:color w:val="auto"/>
          <w:sz w:val="24"/>
        </w:rPr>
        <w:t>17时30分，登录楚雄州公共资源电子交易服务系统（网址：http://www.cxggzy. cn/）,凭企</w:t>
      </w:r>
    </w:p>
    <w:p>
      <w:pPr>
        <w:spacing w:line="360" w:lineRule="auto"/>
        <w:rPr>
          <w:rFonts w:hint="eastAsia"/>
          <w:color w:val="auto"/>
          <w:sz w:val="24"/>
        </w:rPr>
      </w:pPr>
      <w:r>
        <w:rPr>
          <w:rFonts w:hint="eastAsia"/>
          <w:color w:val="auto"/>
          <w:sz w:val="24"/>
        </w:rPr>
        <w:t>业数字证书（</w:t>
      </w:r>
      <w:r>
        <w:rPr>
          <w:rFonts w:hint="eastAsia"/>
          <w:color w:val="auto"/>
          <w:sz w:val="24"/>
          <w:lang w:val="en-US" w:eastAsia="zh-CN"/>
        </w:rPr>
        <w:t>CA</w:t>
      </w:r>
      <w:r>
        <w:rPr>
          <w:rFonts w:hint="eastAsia"/>
          <w:color w:val="auto"/>
          <w:sz w:val="24"/>
        </w:rPr>
        <w:t>）在网上获取电子招标文件及其它资料；未办理企业数字证书（</w:t>
      </w:r>
      <w:r>
        <w:rPr>
          <w:rFonts w:hint="eastAsia"/>
          <w:color w:val="auto"/>
          <w:sz w:val="24"/>
          <w:lang w:val="en-US" w:eastAsia="zh-CN"/>
        </w:rPr>
        <w:t>CA</w:t>
      </w:r>
      <w:r>
        <w:rPr>
          <w:rFonts w:hint="eastAsia"/>
          <w:color w:val="auto"/>
          <w:sz w:val="24"/>
        </w:rPr>
        <w:t>）的企业需要按照楚雄州公共资源交易电子认证的要求，在楚雄州公共资源电子交易服务系统完成注册通过后，办理企业数字证书（</w:t>
      </w:r>
      <w:r>
        <w:rPr>
          <w:rFonts w:hint="eastAsia"/>
          <w:color w:val="auto"/>
          <w:sz w:val="24"/>
          <w:lang w:val="en-US" w:eastAsia="zh-CN"/>
        </w:rPr>
        <w:t>CA</w:t>
      </w:r>
      <w:r>
        <w:rPr>
          <w:rFonts w:hint="eastAsia"/>
          <w:color w:val="auto"/>
          <w:sz w:val="24"/>
        </w:rPr>
        <w:t>），报名即可获取招标文件及其它资料。</w:t>
      </w:r>
    </w:p>
    <w:p>
      <w:pPr>
        <w:spacing w:line="360" w:lineRule="auto"/>
        <w:ind w:firstLine="480" w:firstLineChars="200"/>
        <w:rPr>
          <w:rFonts w:hint="eastAsia"/>
          <w:b/>
          <w:bCs/>
          <w:color w:val="auto"/>
          <w:sz w:val="24"/>
          <w:lang w:val="en-US" w:eastAsia="zh-CN"/>
        </w:rPr>
      </w:pPr>
      <w:r>
        <w:rPr>
          <w:rFonts w:hint="eastAsia"/>
          <w:color w:val="auto"/>
          <w:sz w:val="24"/>
          <w:lang w:val="en-US" w:eastAsia="zh-CN"/>
        </w:rPr>
        <w:t>4.2在网上报名成功后请于</w:t>
      </w:r>
      <w:r>
        <w:rPr>
          <w:rFonts w:hint="eastAsia"/>
          <w:color w:val="auto"/>
          <w:sz w:val="24"/>
          <w:lang w:val="en-US" w:eastAsia="zh-CN"/>
        </w:rPr>
        <w:t>在2019年9月6日17时30</w:t>
      </w:r>
      <w:r>
        <w:rPr>
          <w:rFonts w:hint="eastAsia"/>
          <w:color w:val="auto"/>
          <w:sz w:val="24"/>
          <w:lang w:val="en-US" w:eastAsia="zh-CN"/>
        </w:rPr>
        <w:t>分前到云南量建工程项目管理有限公司办理现场报名事项。现场报名须需提供以下资料：(1)《营业执照》和《开户许可证》原件；（2）法定代表人身份证明书原件；(3)法定代表人授权委托书原件；（4）法定代表人或授权代理人身份证原件；（5）经第三方审计单位审计的2016-2018年度3年的财务会计报表及审计报告</w:t>
      </w:r>
      <w:r>
        <w:rPr>
          <w:rFonts w:hint="eastAsia"/>
          <w:b w:val="0"/>
          <w:bCs w:val="0"/>
          <w:color w:val="auto"/>
          <w:sz w:val="24"/>
          <w:lang w:val="en-US" w:eastAsia="zh-CN"/>
        </w:rPr>
        <w:t>（</w:t>
      </w:r>
      <w:r>
        <w:rPr>
          <w:rFonts w:hint="eastAsia" w:ascii="Times New Roman" w:hAnsi="Times New Roman" w:eastAsia="宋体" w:cs="Times New Roman"/>
          <w:b w:val="0"/>
          <w:bCs w:val="0"/>
          <w:color w:val="auto"/>
          <w:kern w:val="2"/>
          <w:sz w:val="24"/>
          <w:szCs w:val="24"/>
          <w:lang w:val="en-US" w:eastAsia="zh-CN" w:bidi="ar-SA"/>
        </w:rPr>
        <w:t>包括资产负债表、利润表、现金流量表、所有者权益变动表、报表附注）</w:t>
      </w:r>
      <w:r>
        <w:rPr>
          <w:rFonts w:hint="eastAsia" w:cs="Times New Roman"/>
          <w:b w:val="0"/>
          <w:bCs w:val="0"/>
          <w:color w:val="auto"/>
          <w:kern w:val="2"/>
          <w:sz w:val="24"/>
          <w:szCs w:val="24"/>
          <w:lang w:val="en-US" w:eastAsia="zh-CN" w:bidi="ar-SA"/>
        </w:rPr>
        <w:t>，</w:t>
      </w:r>
      <w:r>
        <w:rPr>
          <w:rFonts w:hint="eastAsia"/>
          <w:b w:val="0"/>
          <w:bCs w:val="0"/>
          <w:color w:val="auto"/>
          <w:sz w:val="24"/>
          <w:lang w:val="en-US" w:eastAsia="zh-CN"/>
        </w:rPr>
        <w:t>若经营不足三年</w:t>
      </w:r>
      <w:r>
        <w:rPr>
          <w:rFonts w:hint="eastAsia"/>
          <w:color w:val="auto"/>
          <w:sz w:val="24"/>
          <w:lang w:val="en-US" w:eastAsia="zh-CN"/>
        </w:rPr>
        <w:t>，提供经营年份的经审计的审计报告及相应的财务报表或银行出具的资信证明或财政部门认可专业担保机构出具的投标担保函原件；（6）2019年至今任意连续3个月依法缴纳税收和社会保障资金的有效相关证明材料原件；（7）“信用中国”、“中国政府采购网”、“中国裁判文书网”查询结果截图；（8）提供质量管理体系认证证书和环境管理体系认证证书原件；（9）网上报名成功回执。</w:t>
      </w:r>
      <w:r>
        <w:rPr>
          <w:rFonts w:hint="eastAsia"/>
          <w:b/>
          <w:bCs/>
          <w:color w:val="auto"/>
          <w:sz w:val="24"/>
          <w:lang w:val="en-US" w:eastAsia="zh-CN"/>
        </w:rPr>
        <w:t>（以上材料需提供一套加盖公章的复印件交代理公司留存）</w:t>
      </w:r>
    </w:p>
    <w:p>
      <w:pPr>
        <w:spacing w:line="360" w:lineRule="auto"/>
        <w:ind w:firstLine="480" w:firstLineChars="200"/>
        <w:rPr>
          <w:rFonts w:hint="default"/>
          <w:color w:val="auto"/>
          <w:sz w:val="24"/>
          <w:lang w:val="en-US" w:eastAsia="zh-CN"/>
        </w:rPr>
      </w:pPr>
      <w:r>
        <w:rPr>
          <w:rFonts w:hint="eastAsia"/>
          <w:color w:val="auto"/>
          <w:sz w:val="24"/>
          <w:lang w:val="en-US" w:eastAsia="zh-CN"/>
        </w:rPr>
        <w:t>4.3未按上述两种规定报名方式要求报名或报名资料不全的供应商及生产商不得参与投标。</w:t>
      </w:r>
    </w:p>
    <w:p>
      <w:pPr>
        <w:spacing w:line="360" w:lineRule="auto"/>
        <w:ind w:firstLine="480" w:firstLineChars="200"/>
        <w:rPr>
          <w:rFonts w:hint="eastAsia"/>
          <w:b/>
          <w:bCs/>
          <w:color w:val="auto"/>
          <w:sz w:val="24"/>
        </w:rPr>
      </w:pPr>
      <w:r>
        <w:rPr>
          <w:rFonts w:hint="eastAsia" w:ascii="Times New Roman" w:hAnsi="Times New Roman" w:eastAsia="宋体" w:cs="Times New Roman"/>
          <w:b w:val="0"/>
          <w:color w:val="auto"/>
          <w:kern w:val="2"/>
          <w:sz w:val="24"/>
          <w:szCs w:val="24"/>
          <w:lang w:val="en-US" w:eastAsia="zh-CN" w:bidi="ar-SA"/>
        </w:rPr>
        <w:t>4.2招标文件每</w:t>
      </w:r>
      <w:r>
        <w:rPr>
          <w:rFonts w:hint="eastAsia"/>
          <w:color w:val="auto"/>
          <w:sz w:val="24"/>
        </w:rPr>
        <w:t>套售价800.00元/份，供应商在现场报名时交纳</w:t>
      </w:r>
      <w:r>
        <w:rPr>
          <w:rFonts w:hint="eastAsia"/>
          <w:color w:val="auto"/>
          <w:sz w:val="24"/>
          <w:lang w:eastAsia="zh-CN"/>
        </w:rPr>
        <w:t>，</w:t>
      </w:r>
      <w:r>
        <w:rPr>
          <w:rFonts w:hint="eastAsia"/>
          <w:color w:val="auto"/>
          <w:sz w:val="24"/>
        </w:rPr>
        <w:t>招标文件售后不退。</w:t>
      </w:r>
    </w:p>
    <w:p>
      <w:pPr>
        <w:pStyle w:val="5"/>
        <w:spacing w:line="360" w:lineRule="auto"/>
        <w:rPr>
          <w:rFonts w:hint="eastAsia" w:ascii="宋体" w:hAnsi="宋体" w:eastAsia="黑体" w:cs="Times New Roman"/>
          <w:b/>
          <w:color w:val="auto"/>
          <w:kern w:val="0"/>
          <w:sz w:val="24"/>
          <w:szCs w:val="20"/>
          <w:lang w:val="en-US" w:eastAsia="zh-CN" w:bidi="ar-SA"/>
        </w:rPr>
      </w:pPr>
      <w:r>
        <w:rPr>
          <w:rFonts w:hint="eastAsia" w:ascii="宋体" w:hAnsi="宋体" w:eastAsia="黑体" w:cs="Times New Roman"/>
          <w:b/>
          <w:color w:val="auto"/>
          <w:kern w:val="0"/>
          <w:sz w:val="24"/>
          <w:szCs w:val="20"/>
          <w:lang w:val="en-US" w:eastAsia="zh-CN" w:bidi="ar-SA"/>
        </w:rPr>
        <w:t>5</w:t>
      </w:r>
      <w:r>
        <w:rPr>
          <w:rFonts w:hint="eastAsia" w:hAnsi="宋体" w:eastAsia="黑体" w:cs="Times New Roman"/>
          <w:b/>
          <w:color w:val="auto"/>
          <w:kern w:val="0"/>
          <w:sz w:val="24"/>
          <w:szCs w:val="20"/>
          <w:lang w:val="en-US" w:eastAsia="zh-CN" w:bidi="ar-SA"/>
        </w:rPr>
        <w:t>.</w:t>
      </w:r>
      <w:r>
        <w:rPr>
          <w:rFonts w:hint="eastAsia" w:ascii="宋体" w:hAnsi="宋体" w:eastAsia="黑体" w:cs="Times New Roman"/>
          <w:b/>
          <w:color w:val="auto"/>
          <w:kern w:val="0"/>
          <w:sz w:val="24"/>
          <w:szCs w:val="20"/>
          <w:lang w:val="en-US" w:eastAsia="zh-CN" w:bidi="ar-SA"/>
        </w:rPr>
        <w:t>保证金缴纳方式</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（1）投标保证金形式：电汇、网银转账（须从</w:t>
      </w:r>
      <w:r>
        <w:rPr>
          <w:rFonts w:hint="eastAsia" w:cs="Times New Roman"/>
          <w:color w:val="auto"/>
          <w:sz w:val="24"/>
          <w:lang w:val="en-US" w:eastAsia="zh-CN"/>
        </w:rPr>
        <w:t>供应商</w:t>
      </w:r>
      <w:r>
        <w:rPr>
          <w:rFonts w:hint="default" w:ascii="Times New Roman" w:hAnsi="Times New Roman" w:cs="Times New Roman"/>
          <w:color w:val="auto"/>
          <w:sz w:val="24"/>
          <w:lang w:val="en-US" w:eastAsia="zh-CN"/>
        </w:rPr>
        <w:t>法人基本账户转出）。</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（2）投标保证金金额： ¥</w:t>
      </w:r>
      <w:r>
        <w:rPr>
          <w:rFonts w:hint="eastAsia" w:ascii="Times New Roman" w:hAnsi="Times New Roman" w:cs="Times New Roman"/>
          <w:color w:val="auto"/>
          <w:sz w:val="24"/>
          <w:lang w:val="en-US" w:eastAsia="zh-CN"/>
        </w:rPr>
        <w:t>7000</w:t>
      </w:r>
      <w:r>
        <w:rPr>
          <w:rFonts w:hint="default" w:ascii="Times New Roman" w:hAnsi="Times New Roman" w:cs="Times New Roman"/>
          <w:color w:val="auto"/>
          <w:sz w:val="24"/>
          <w:lang w:val="en-US" w:eastAsia="zh-CN"/>
        </w:rPr>
        <w:t>.00元（大写：</w:t>
      </w:r>
      <w:r>
        <w:rPr>
          <w:rFonts w:hint="eastAsia" w:ascii="Times New Roman" w:hAnsi="Times New Roman" w:cs="Times New Roman"/>
          <w:color w:val="auto"/>
          <w:sz w:val="24"/>
          <w:lang w:val="en-US" w:eastAsia="zh-CN"/>
        </w:rPr>
        <w:t>柒仟元整</w:t>
      </w:r>
      <w:r>
        <w:rPr>
          <w:rFonts w:hint="default" w:ascii="Times New Roman" w:hAnsi="Times New Roman" w:cs="Times New Roman"/>
          <w:color w:val="auto"/>
          <w:sz w:val="24"/>
          <w:lang w:val="en-US" w:eastAsia="zh-CN"/>
        </w:rPr>
        <w:t>）</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（3）户    名：云南量建工程项目管理有限公司</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（4）开户银行：广发银行股份有限公司昆明分行营业部</w:t>
      </w:r>
    </w:p>
    <w:p>
      <w:pPr>
        <w:spacing w:line="360" w:lineRule="auto"/>
        <w:ind w:firstLine="480" w:firstLineChars="20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（5）银行账号：1320 0151 2010 0216 97</w:t>
      </w:r>
    </w:p>
    <w:p>
      <w:pPr>
        <w:spacing w:line="360" w:lineRule="auto"/>
        <w:ind w:firstLine="480" w:firstLineChars="20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（6）投标保证</w:t>
      </w:r>
      <w:r>
        <w:rPr>
          <w:rFonts w:hint="eastAsia" w:ascii="Times New Roman" w:hAnsi="Times New Roman" w:cs="Times New Roman"/>
          <w:color w:val="auto"/>
          <w:sz w:val="24"/>
          <w:lang w:val="en-US" w:eastAsia="zh-CN"/>
        </w:rPr>
        <w:t>金缴纳截止时间：2019年</w:t>
      </w:r>
      <w:r>
        <w:rPr>
          <w:rFonts w:hint="eastAsia" w:cs="Times New Roman"/>
          <w:color w:val="auto"/>
          <w:sz w:val="24"/>
          <w:lang w:val="en-US" w:eastAsia="zh-CN"/>
        </w:rPr>
        <w:t>9</w:t>
      </w:r>
      <w:r>
        <w:rPr>
          <w:rFonts w:hint="eastAsia" w:ascii="Times New Roman" w:hAnsi="Times New Roman" w:cs="Times New Roman"/>
          <w:color w:val="auto"/>
          <w:sz w:val="24"/>
          <w:lang w:val="en-US" w:eastAsia="zh-CN"/>
        </w:rPr>
        <w:t>月</w:t>
      </w:r>
      <w:r>
        <w:rPr>
          <w:rFonts w:hint="eastAsia" w:cs="Times New Roman"/>
          <w:color w:val="auto"/>
          <w:sz w:val="24"/>
          <w:lang w:val="en-US" w:eastAsia="zh-CN"/>
        </w:rPr>
        <w:t>26</w:t>
      </w:r>
      <w:r>
        <w:rPr>
          <w:rFonts w:hint="eastAsia" w:ascii="Times New Roman" w:hAnsi="Times New Roman" w:cs="Times New Roman"/>
          <w:color w:val="auto"/>
          <w:sz w:val="24"/>
          <w:lang w:val="en-US" w:eastAsia="zh-CN"/>
        </w:rPr>
        <w:t>日17日</w:t>
      </w:r>
      <w:r>
        <w:rPr>
          <w:rFonts w:hint="eastAsia" w:cs="Times New Roman"/>
          <w:color w:val="auto"/>
          <w:sz w:val="24"/>
          <w:lang w:val="en-US" w:eastAsia="zh-CN"/>
        </w:rPr>
        <w:t>3</w:t>
      </w:r>
      <w:r>
        <w:rPr>
          <w:rFonts w:hint="eastAsia" w:ascii="Times New Roman" w:hAnsi="Times New Roman" w:cs="Times New Roman"/>
          <w:color w:val="auto"/>
          <w:sz w:val="24"/>
          <w:lang w:val="en-US" w:eastAsia="zh-CN"/>
        </w:rPr>
        <w:t>0分</w:t>
      </w:r>
    </w:p>
    <w:p>
      <w:pPr>
        <w:spacing w:line="360" w:lineRule="auto"/>
        <w:ind w:firstLine="418" w:firstLineChars="200"/>
        <w:rPr>
          <w:rFonts w:hint="default" w:ascii="宋体" w:hAnsi="宋体" w:eastAsia="黑体" w:cs="Times New Roman"/>
          <w:b/>
          <w:color w:val="auto"/>
          <w:kern w:val="0"/>
          <w:sz w:val="24"/>
          <w:szCs w:val="20"/>
          <w:lang w:val="en-US" w:eastAsia="zh-CN" w:bidi="ar-SA"/>
        </w:rPr>
      </w:pPr>
      <w:r>
        <w:rPr>
          <w:rFonts w:hint="eastAsia" w:ascii="宋体" w:hAnsi="宋体" w:eastAsia="宋体" w:cs="宋体"/>
          <w:b/>
          <w:bCs/>
          <w:color w:val="auto"/>
          <w:spacing w:val="-6"/>
          <w:sz w:val="22"/>
          <w:szCs w:val="22"/>
          <w:lang w:val="en-US" w:eastAsia="zh-CN" w:bidi="zh-CN"/>
        </w:rPr>
        <w:t>注：</w:t>
      </w:r>
      <w:r>
        <w:rPr>
          <w:rFonts w:hint="eastAsia" w:ascii="宋体" w:hAnsi="宋体" w:cs="宋体"/>
          <w:b/>
          <w:bCs/>
          <w:color w:val="auto"/>
          <w:spacing w:val="-6"/>
          <w:sz w:val="22"/>
          <w:szCs w:val="22"/>
          <w:lang w:val="en-US" w:eastAsia="zh-CN" w:bidi="zh-CN"/>
        </w:rPr>
        <w:t>供应商</w:t>
      </w:r>
      <w:r>
        <w:rPr>
          <w:rFonts w:hint="default" w:ascii="宋体" w:hAnsi="宋体" w:eastAsia="宋体" w:cs="宋体"/>
          <w:b/>
          <w:bCs/>
          <w:color w:val="auto"/>
          <w:spacing w:val="-6"/>
          <w:sz w:val="22"/>
          <w:szCs w:val="22"/>
          <w:lang w:val="en-US" w:eastAsia="zh-CN" w:bidi="zh-CN"/>
        </w:rPr>
        <w:t>在缴纳保证金时，须在银行汇票备注栏中写明项目名称等有关信息、信息不清的造成后果</w:t>
      </w:r>
      <w:r>
        <w:rPr>
          <w:rFonts w:hint="eastAsia" w:ascii="宋体" w:hAnsi="宋体" w:cs="宋体"/>
          <w:b/>
          <w:bCs/>
          <w:color w:val="auto"/>
          <w:spacing w:val="-6"/>
          <w:sz w:val="22"/>
          <w:szCs w:val="22"/>
          <w:lang w:val="en-US" w:eastAsia="zh-CN" w:bidi="zh-CN"/>
        </w:rPr>
        <w:t>供应商</w:t>
      </w:r>
      <w:r>
        <w:rPr>
          <w:rFonts w:hint="default" w:ascii="宋体" w:hAnsi="宋体" w:eastAsia="宋体" w:cs="宋体"/>
          <w:b/>
          <w:bCs/>
          <w:color w:val="auto"/>
          <w:spacing w:val="-6"/>
          <w:sz w:val="22"/>
          <w:szCs w:val="22"/>
          <w:lang w:val="en-US" w:eastAsia="zh-CN" w:bidi="zh-CN"/>
        </w:rPr>
        <w:t>自行承担。</w:t>
      </w:r>
    </w:p>
    <w:p>
      <w:pPr>
        <w:spacing w:line="360" w:lineRule="auto"/>
        <w:rPr>
          <w:rFonts w:hint="eastAsia" w:ascii="宋体" w:hAnsi="宋体" w:eastAsia="黑体" w:cs="Times New Roman"/>
          <w:b/>
          <w:color w:val="auto"/>
          <w:kern w:val="0"/>
          <w:sz w:val="24"/>
          <w:szCs w:val="20"/>
          <w:lang w:val="en-US" w:eastAsia="zh-CN" w:bidi="ar-SA"/>
        </w:rPr>
      </w:pPr>
      <w:r>
        <w:rPr>
          <w:rFonts w:hint="eastAsia" w:ascii="宋体" w:hAnsi="宋体" w:eastAsia="黑体" w:cs="Times New Roman"/>
          <w:b/>
          <w:color w:val="auto"/>
          <w:kern w:val="0"/>
          <w:sz w:val="24"/>
          <w:szCs w:val="20"/>
          <w:lang w:val="en-US" w:eastAsia="zh-CN" w:bidi="ar-SA"/>
        </w:rPr>
        <w:t>6.响应文件的递交</w:t>
      </w:r>
      <w:bookmarkEnd w:id="5"/>
      <w:bookmarkEnd w:id="6"/>
      <w:bookmarkEnd w:id="7"/>
      <w:bookmarkEnd w:id="8"/>
    </w:p>
    <w:p>
      <w:pPr>
        <w:spacing w:line="360" w:lineRule="auto"/>
        <w:ind w:firstLine="480" w:firstLineChars="200"/>
        <w:rPr>
          <w:rFonts w:hint="eastAsia"/>
          <w:color w:val="auto"/>
          <w:sz w:val="24"/>
        </w:rPr>
      </w:pPr>
      <w:r>
        <w:rPr>
          <w:rFonts w:hint="eastAsia"/>
          <w:color w:val="auto"/>
          <w:sz w:val="24"/>
          <w:lang w:val="en-US"/>
        </w:rPr>
        <w:t>1</w:t>
      </w:r>
      <w:r>
        <w:rPr>
          <w:rFonts w:hint="eastAsia"/>
          <w:color w:val="auto"/>
          <w:sz w:val="24"/>
          <w:lang w:val="en-US" w:eastAsia="zh-CN"/>
        </w:rPr>
        <w:t>.</w:t>
      </w:r>
      <w:r>
        <w:rPr>
          <w:rFonts w:hint="eastAsia"/>
          <w:color w:val="auto"/>
          <w:sz w:val="24"/>
          <w:lang w:val="en-US"/>
        </w:rPr>
        <w:t>网上递交投标文件截止时</w:t>
      </w:r>
      <w:r>
        <w:rPr>
          <w:rFonts w:hint="eastAsia"/>
          <w:color w:val="auto"/>
          <w:sz w:val="24"/>
          <w:lang w:val="en-US"/>
        </w:rPr>
        <w:t>间</w:t>
      </w:r>
      <w:r>
        <w:rPr>
          <w:rFonts w:hint="eastAsia"/>
          <w:color w:val="auto"/>
          <w:sz w:val="24"/>
          <w:highlight w:val="none"/>
          <w:lang w:val="en-US"/>
        </w:rPr>
        <w:t>为2019年</w:t>
      </w:r>
      <w:r>
        <w:rPr>
          <w:rFonts w:hint="eastAsia"/>
          <w:color w:val="auto"/>
          <w:sz w:val="24"/>
          <w:highlight w:val="none"/>
          <w:lang w:val="en-US" w:eastAsia="zh-CN"/>
        </w:rPr>
        <w:t>9</w:t>
      </w:r>
      <w:r>
        <w:rPr>
          <w:rFonts w:hint="eastAsia"/>
          <w:color w:val="auto"/>
          <w:sz w:val="24"/>
          <w:highlight w:val="none"/>
          <w:lang w:val="en-US"/>
        </w:rPr>
        <w:t>月</w:t>
      </w:r>
      <w:r>
        <w:rPr>
          <w:rFonts w:hint="eastAsia"/>
          <w:color w:val="auto"/>
          <w:sz w:val="24"/>
          <w:highlight w:val="none"/>
          <w:lang w:val="en-US" w:eastAsia="zh-CN"/>
        </w:rPr>
        <w:t>27</w:t>
      </w:r>
      <w:r>
        <w:rPr>
          <w:rFonts w:hint="eastAsia"/>
          <w:color w:val="auto"/>
          <w:sz w:val="24"/>
          <w:highlight w:val="none"/>
          <w:lang w:val="en-US"/>
        </w:rPr>
        <w:t>日</w:t>
      </w:r>
      <w:r>
        <w:rPr>
          <w:rFonts w:hint="eastAsia"/>
          <w:color w:val="auto"/>
          <w:sz w:val="24"/>
          <w:highlight w:val="none"/>
          <w:lang w:val="en-US" w:eastAsia="zh-CN"/>
        </w:rPr>
        <w:t>9</w:t>
      </w:r>
      <w:r>
        <w:rPr>
          <w:rFonts w:hint="eastAsia"/>
          <w:color w:val="auto"/>
          <w:sz w:val="24"/>
          <w:highlight w:val="none"/>
          <w:lang w:val="en-US"/>
        </w:rPr>
        <w:t>时</w:t>
      </w:r>
      <w:r>
        <w:rPr>
          <w:rFonts w:hint="eastAsia"/>
          <w:color w:val="auto"/>
          <w:sz w:val="24"/>
          <w:highlight w:val="none"/>
          <w:lang w:val="en-US" w:eastAsia="zh-CN"/>
        </w:rPr>
        <w:t>00</w:t>
      </w:r>
      <w:r>
        <w:rPr>
          <w:rFonts w:hint="eastAsia"/>
          <w:color w:val="auto"/>
          <w:sz w:val="24"/>
          <w:highlight w:val="none"/>
          <w:lang w:val="en-US"/>
        </w:rPr>
        <w:t>分</w:t>
      </w:r>
      <w:r>
        <w:rPr>
          <w:rFonts w:hint="eastAsia"/>
          <w:color w:val="auto"/>
          <w:sz w:val="24"/>
          <w:highlight w:val="none"/>
          <w:lang w:val="en-US"/>
        </w:rPr>
        <w:t>（</w:t>
      </w:r>
      <w:r>
        <w:rPr>
          <w:rFonts w:hint="eastAsia"/>
          <w:color w:val="auto"/>
          <w:sz w:val="24"/>
          <w:lang w:val="en-US"/>
        </w:rPr>
        <w:t>北京时间），网上递交网址为：</w:t>
      </w:r>
      <w:r>
        <w:rPr>
          <w:rFonts w:hint="eastAsia"/>
          <w:color w:val="auto"/>
          <w:sz w:val="24"/>
          <w:lang w:val="en-US"/>
        </w:rPr>
        <w:fldChar w:fldCharType="begin"/>
      </w:r>
      <w:r>
        <w:rPr>
          <w:rFonts w:hint="eastAsia"/>
          <w:color w:val="auto"/>
          <w:sz w:val="24"/>
          <w:lang w:val="en-US"/>
        </w:rPr>
        <w:instrText xml:space="preserve"> HYPERLINK "http://www.cxggzy.cn:8001/%EF%BC%8C%E5%93%8D%E5%BA%94%E4%BA%BA%E9%A1%BB%E5%9C%A8%E9%80%92%E4%BA%A4%E6%8A%95%E6%A0%87%E6%96%87%E4%BB%B6%E6%88%AA%E6%AD%A2%E6%97%B6%E9%97%B4%E5%89%8D%E5%AE%8C%E6%88%90%E6%89%80%E6%9C%89%E6%8A%95%E6%A0%87%E6%96%87%E4%BB%B6%E7%9A%84%E4%B8%8A%E4%BC%A0%EF%BC%88%E6%8A%95%E6%A0%87%E6%96%87%E4%BB%B6%E6%A0%BC%E5%BC%8F%E4%B8%BA*.BTBJ%EF%BC%89%EF%BC%8C%E7%BD%91%E4%B8%8A%E7%A1%AE%E8%AE%A4%E7%94%B5%E5%AD%90%E7%AD%BE%E5%90%8D%EF%BC%8C%E5%B9%B6%E6%89%93%E5%8D%B0" </w:instrText>
      </w:r>
      <w:r>
        <w:rPr>
          <w:rFonts w:hint="eastAsia"/>
          <w:color w:val="auto"/>
          <w:sz w:val="24"/>
          <w:lang w:val="en-US"/>
        </w:rPr>
        <w:fldChar w:fldCharType="separate"/>
      </w:r>
      <w:r>
        <w:rPr>
          <w:rFonts w:hint="eastAsia"/>
          <w:color w:val="auto"/>
          <w:sz w:val="24"/>
          <w:lang w:val="en-US"/>
        </w:rPr>
        <w:t>http://www.cxggzy.gov.cn，</w:t>
      </w:r>
      <w:r>
        <w:rPr>
          <w:rFonts w:hint="eastAsia"/>
          <w:color w:val="auto"/>
          <w:sz w:val="24"/>
          <w:lang w:val="en-US" w:eastAsia="zh-CN"/>
        </w:rPr>
        <w:t>供应商</w:t>
      </w:r>
      <w:r>
        <w:rPr>
          <w:rFonts w:hint="eastAsia"/>
          <w:color w:val="auto"/>
          <w:sz w:val="24"/>
          <w:lang w:val="en-US"/>
        </w:rPr>
        <w:t>须在递交投标文件截止时间前完成所有投标文件的上传（投标文件格式为*.zctbj），网上确认电子签名，并打印“上传投标文件回执”，未按规定要求完成投标文件上传的，视为自动放弃投标。</w:t>
      </w:r>
      <w:r>
        <w:rPr>
          <w:rFonts w:hint="eastAsia"/>
          <w:color w:val="auto"/>
          <w:sz w:val="24"/>
          <w:lang w:val="en-US"/>
        </w:rPr>
        <w:fldChar w:fldCharType="end"/>
      </w:r>
    </w:p>
    <w:p>
      <w:pPr>
        <w:spacing w:line="360" w:lineRule="auto"/>
        <w:ind w:firstLine="480" w:firstLineChars="200"/>
        <w:rPr>
          <w:rFonts w:hint="eastAsia" w:ascii="宋体" w:hAnsi="宋体" w:eastAsia="黑体" w:cs="Times New Roman"/>
          <w:b/>
          <w:color w:val="auto"/>
          <w:kern w:val="0"/>
          <w:sz w:val="24"/>
          <w:szCs w:val="20"/>
          <w:lang w:val="en-US" w:eastAsia="zh-CN" w:bidi="ar-SA"/>
        </w:rPr>
      </w:pPr>
      <w:r>
        <w:rPr>
          <w:rFonts w:hint="eastAsia"/>
          <w:color w:val="auto"/>
          <w:sz w:val="24"/>
          <w:lang w:val="en-US" w:eastAsia="zh-CN"/>
        </w:rPr>
        <w:t>2.</w:t>
      </w:r>
      <w:r>
        <w:rPr>
          <w:rFonts w:hint="eastAsia"/>
          <w:color w:val="auto"/>
          <w:sz w:val="24"/>
          <w:lang w:val="en-US"/>
        </w:rPr>
        <w:t>在投标截止时间前还需到开标现场递交电子投标文件光盘</w:t>
      </w:r>
      <w:r>
        <w:rPr>
          <w:rFonts w:hint="eastAsia"/>
          <w:color w:val="auto"/>
          <w:sz w:val="24"/>
          <w:lang w:val="en-US" w:eastAsia="zh-CN"/>
        </w:rPr>
        <w:t>1</w:t>
      </w:r>
      <w:r>
        <w:rPr>
          <w:rFonts w:hint="eastAsia"/>
          <w:color w:val="auto"/>
          <w:sz w:val="24"/>
          <w:lang w:val="en-US"/>
        </w:rPr>
        <w:t>份。密封方式：将刻录好的电子投标文件（格式为*.zctbj和PDF，二者缺一不可）光盘密封在密封袋中，并在封口处加盖单位鲜章。</w:t>
      </w:r>
    </w:p>
    <w:p>
      <w:pPr>
        <w:spacing w:line="360" w:lineRule="auto"/>
        <w:rPr>
          <w:rFonts w:hint="eastAsia" w:ascii="宋体" w:hAnsi="宋体" w:eastAsia="黑体" w:cs="Times New Roman"/>
          <w:b/>
          <w:color w:val="auto"/>
          <w:kern w:val="0"/>
          <w:sz w:val="24"/>
          <w:szCs w:val="20"/>
          <w:lang w:val="en-US" w:eastAsia="zh-CN" w:bidi="ar-SA"/>
        </w:rPr>
      </w:pPr>
      <w:r>
        <w:rPr>
          <w:rFonts w:hint="eastAsia" w:ascii="宋体" w:hAnsi="宋体" w:eastAsia="黑体" w:cs="Times New Roman"/>
          <w:b/>
          <w:color w:val="auto"/>
          <w:kern w:val="0"/>
          <w:sz w:val="24"/>
          <w:szCs w:val="20"/>
          <w:lang w:val="en-US" w:eastAsia="zh-CN" w:bidi="ar-SA"/>
        </w:rPr>
        <w:t>7.发布公告的媒体</w:t>
      </w:r>
    </w:p>
    <w:p>
      <w:pPr>
        <w:spacing w:line="360" w:lineRule="auto"/>
        <w:ind w:firstLine="480" w:firstLineChars="200"/>
        <w:rPr>
          <w:rFonts w:hint="eastAsia"/>
          <w:color w:val="auto"/>
          <w:sz w:val="24"/>
        </w:rPr>
      </w:pPr>
      <w:r>
        <w:rPr>
          <w:rFonts w:hint="eastAsia"/>
          <w:color w:val="auto"/>
          <w:sz w:val="24"/>
          <w:lang w:val="en-US"/>
        </w:rPr>
        <w:t>本项目招标公告在《云南省政府采购网》、《云南省公共资源交易信息电子服务系统》上发布。我公司对其他网站或媒体转载的公告及公告内容不承担任何责任。</w:t>
      </w:r>
    </w:p>
    <w:p>
      <w:pPr>
        <w:spacing w:line="360" w:lineRule="auto"/>
        <w:rPr>
          <w:rFonts w:hint="eastAsia"/>
          <w:b/>
          <w:bCs/>
          <w:color w:val="auto"/>
          <w:sz w:val="24"/>
        </w:rPr>
      </w:pPr>
      <w:bookmarkStart w:id="9" w:name="_Toc450808593"/>
      <w:bookmarkStart w:id="10" w:name="_Toc491265039"/>
      <w:bookmarkStart w:id="11" w:name="_Toc447206190"/>
      <w:bookmarkStart w:id="12" w:name="_Toc337822209"/>
      <w:bookmarkStart w:id="13" w:name="_Toc447789779"/>
      <w:r>
        <w:rPr>
          <w:rFonts w:hint="eastAsia"/>
          <w:b/>
          <w:bCs/>
          <w:color w:val="auto"/>
          <w:sz w:val="24"/>
          <w:lang w:val="en-US" w:eastAsia="zh-CN"/>
        </w:rPr>
        <w:t>8.</w:t>
      </w:r>
      <w:r>
        <w:rPr>
          <w:rFonts w:hint="eastAsia"/>
          <w:b/>
          <w:bCs/>
          <w:color w:val="auto"/>
          <w:sz w:val="24"/>
        </w:rPr>
        <w:t>联系方式</w:t>
      </w:r>
      <w:bookmarkEnd w:id="9"/>
      <w:bookmarkEnd w:id="10"/>
      <w:bookmarkEnd w:id="11"/>
      <w:bookmarkEnd w:id="12"/>
      <w:bookmarkEnd w:id="13"/>
    </w:p>
    <w:p>
      <w:pPr>
        <w:spacing w:line="360" w:lineRule="auto"/>
        <w:ind w:firstLine="480" w:firstLineChars="200"/>
        <w:rPr>
          <w:rFonts w:hint="eastAsia" w:eastAsia="宋体"/>
          <w:color w:val="auto"/>
          <w:sz w:val="24"/>
          <w:highlight w:val="none"/>
          <w:lang w:eastAsia="zh-CN"/>
        </w:rPr>
      </w:pPr>
      <w:r>
        <w:rPr>
          <w:rFonts w:hint="eastAsia"/>
          <w:color w:val="auto"/>
          <w:sz w:val="24"/>
          <w:highlight w:val="none"/>
        </w:rPr>
        <w:t>采购人：</w:t>
      </w:r>
      <w:r>
        <w:rPr>
          <w:rFonts w:hint="eastAsia"/>
          <w:color w:val="auto"/>
          <w:sz w:val="24"/>
          <w:highlight w:val="none"/>
          <w:lang w:eastAsia="zh-CN"/>
        </w:rPr>
        <w:t>禄丰县金山镇人民政府</w:t>
      </w:r>
    </w:p>
    <w:p>
      <w:pPr>
        <w:spacing w:line="360" w:lineRule="auto"/>
        <w:ind w:firstLine="480" w:firstLineChars="200"/>
        <w:rPr>
          <w:rFonts w:hint="eastAsia"/>
          <w:color w:val="auto"/>
          <w:sz w:val="24"/>
          <w:highlight w:val="none"/>
        </w:rPr>
      </w:pPr>
      <w:r>
        <w:rPr>
          <w:rFonts w:hint="eastAsia"/>
          <w:color w:val="auto"/>
          <w:sz w:val="24"/>
          <w:highlight w:val="none"/>
        </w:rPr>
        <w:t>联系人：严志华</w:t>
      </w:r>
      <w:r>
        <w:rPr>
          <w:rFonts w:hint="eastAsia"/>
          <w:color w:val="auto"/>
          <w:sz w:val="24"/>
          <w:highlight w:val="none"/>
          <w:lang w:val="en-US" w:eastAsia="zh-CN"/>
        </w:rPr>
        <w:t xml:space="preserve">  </w:t>
      </w:r>
      <w:r>
        <w:rPr>
          <w:rFonts w:hint="eastAsia"/>
          <w:color w:val="auto"/>
          <w:sz w:val="24"/>
          <w:highlight w:val="none"/>
        </w:rPr>
        <w:t xml:space="preserve"> </w:t>
      </w:r>
      <w:r>
        <w:rPr>
          <w:rFonts w:hint="eastAsia"/>
          <w:color w:val="auto"/>
          <w:sz w:val="24"/>
          <w:highlight w:val="none"/>
        </w:rPr>
        <w:tab/>
      </w:r>
      <w:r>
        <w:rPr>
          <w:rFonts w:hint="eastAsia"/>
          <w:color w:val="auto"/>
          <w:sz w:val="24"/>
          <w:highlight w:val="none"/>
        </w:rPr>
        <w:t xml:space="preserve">   </w:t>
      </w:r>
    </w:p>
    <w:p>
      <w:pPr>
        <w:spacing w:line="360" w:lineRule="auto"/>
        <w:ind w:firstLine="480" w:firstLineChars="200"/>
        <w:rPr>
          <w:rFonts w:hint="default" w:eastAsia="宋体"/>
          <w:color w:val="auto"/>
          <w:sz w:val="24"/>
          <w:highlight w:val="none"/>
          <w:lang w:val="en-US" w:eastAsia="zh-CN"/>
        </w:rPr>
      </w:pPr>
      <w:r>
        <w:rPr>
          <w:rFonts w:hint="eastAsia"/>
          <w:color w:val="auto"/>
          <w:sz w:val="24"/>
          <w:highlight w:val="none"/>
        </w:rPr>
        <w:t>联系电话：</w:t>
      </w:r>
      <w:r>
        <w:rPr>
          <w:rFonts w:hint="eastAsia"/>
          <w:color w:val="auto"/>
          <w:sz w:val="24"/>
          <w:highlight w:val="none"/>
          <w:lang w:val="en-US" w:eastAsia="zh-CN"/>
        </w:rPr>
        <w:t xml:space="preserve">13638707507   </w:t>
      </w:r>
    </w:p>
    <w:p>
      <w:pPr>
        <w:spacing w:line="360" w:lineRule="auto"/>
        <w:ind w:firstLine="480" w:firstLineChars="200"/>
        <w:rPr>
          <w:rFonts w:hint="eastAsia"/>
          <w:color w:val="auto"/>
          <w:sz w:val="24"/>
          <w:lang w:val="en-US" w:eastAsia="zh-CN"/>
        </w:rPr>
      </w:pPr>
      <w:r>
        <w:rPr>
          <w:rFonts w:hint="eastAsia"/>
          <w:color w:val="auto"/>
          <w:sz w:val="24"/>
          <w:highlight w:val="none"/>
        </w:rPr>
        <w:t>地址：楚雄彝族自治州禄丰县侏罗纪大街</w:t>
      </w:r>
      <w:r>
        <w:rPr>
          <w:rFonts w:hint="eastAsia"/>
          <w:color w:val="auto"/>
          <w:sz w:val="24"/>
          <w:highlight w:val="none"/>
          <w:lang w:val="en-US" w:eastAsia="zh-CN"/>
        </w:rPr>
        <w:t xml:space="preserve">  </w:t>
      </w:r>
      <w:r>
        <w:rPr>
          <w:rFonts w:hint="eastAsia"/>
          <w:color w:val="auto"/>
          <w:sz w:val="24"/>
          <w:lang w:val="en-US" w:eastAsia="zh-CN"/>
        </w:rPr>
        <w:t xml:space="preserve">  </w:t>
      </w:r>
    </w:p>
    <w:p>
      <w:pPr>
        <w:spacing w:line="360" w:lineRule="auto"/>
        <w:ind w:firstLine="480" w:firstLineChars="200"/>
        <w:rPr>
          <w:rFonts w:hint="eastAsia"/>
          <w:color w:val="auto"/>
          <w:sz w:val="24"/>
          <w:lang w:val="en-US" w:eastAsia="zh-CN"/>
        </w:rPr>
      </w:pPr>
    </w:p>
    <w:p>
      <w:pPr>
        <w:spacing w:line="360" w:lineRule="auto"/>
        <w:ind w:firstLine="480" w:firstLineChars="200"/>
        <w:rPr>
          <w:rFonts w:hint="eastAsia"/>
          <w:color w:val="auto"/>
          <w:sz w:val="24"/>
          <w:lang w:val="en-US"/>
        </w:rPr>
      </w:pPr>
      <w:r>
        <w:rPr>
          <w:rFonts w:hint="eastAsia"/>
          <w:color w:val="auto"/>
          <w:sz w:val="24"/>
          <w:lang w:val="en-US" w:eastAsia="zh-CN"/>
        </w:rPr>
        <w:t>采购代理机构</w:t>
      </w:r>
      <w:r>
        <w:rPr>
          <w:rFonts w:hint="eastAsia"/>
          <w:color w:val="auto"/>
          <w:sz w:val="24"/>
          <w:lang w:val="en-US"/>
        </w:rPr>
        <w:t>：云南量建工程项目管理有限公司</w:t>
      </w:r>
    </w:p>
    <w:p>
      <w:pPr>
        <w:spacing w:line="360" w:lineRule="auto"/>
        <w:ind w:firstLine="480" w:firstLineChars="200"/>
        <w:rPr>
          <w:rFonts w:hint="eastAsia"/>
          <w:color w:val="auto"/>
          <w:sz w:val="24"/>
          <w:lang w:val="en-US"/>
        </w:rPr>
      </w:pPr>
      <w:r>
        <w:rPr>
          <w:rFonts w:hint="eastAsia"/>
          <w:color w:val="auto"/>
          <w:sz w:val="24"/>
          <w:lang w:val="en-US"/>
        </w:rPr>
        <w:t>地址：禄丰县世恒商居719号</w:t>
      </w:r>
    </w:p>
    <w:p>
      <w:pPr>
        <w:spacing w:line="360" w:lineRule="auto"/>
        <w:ind w:firstLine="480" w:firstLineChars="200"/>
        <w:rPr>
          <w:rFonts w:hint="eastAsia"/>
          <w:color w:val="auto"/>
          <w:sz w:val="24"/>
          <w:lang w:val="en-US"/>
        </w:rPr>
      </w:pPr>
      <w:r>
        <w:rPr>
          <w:rFonts w:hint="eastAsia"/>
          <w:color w:val="auto"/>
          <w:sz w:val="24"/>
          <w:lang w:val="en-US"/>
        </w:rPr>
        <w:t xml:space="preserve">联系人：刘宗建             罗燕       </w:t>
      </w:r>
    </w:p>
    <w:p>
      <w:pPr>
        <w:spacing w:line="360" w:lineRule="auto"/>
        <w:ind w:firstLine="480" w:firstLineChars="200"/>
        <w:rPr>
          <w:rFonts w:hint="eastAsia"/>
          <w:color w:val="auto"/>
          <w:sz w:val="24"/>
          <w:lang w:val="en-US"/>
        </w:rPr>
      </w:pPr>
      <w:r>
        <w:rPr>
          <w:rFonts w:hint="eastAsia"/>
          <w:color w:val="auto"/>
          <w:sz w:val="24"/>
          <w:lang w:val="en-US"/>
        </w:rPr>
        <w:t xml:space="preserve">联系电话：18187805633      15096484935  </w:t>
      </w:r>
    </w:p>
    <w:p>
      <w:pPr>
        <w:spacing w:line="360" w:lineRule="auto"/>
        <w:ind w:firstLine="480" w:firstLineChars="200"/>
        <w:rPr>
          <w:rFonts w:hint="eastAsia"/>
          <w:color w:val="auto"/>
          <w:sz w:val="24"/>
          <w:lang w:val="en-US"/>
        </w:rPr>
      </w:pPr>
      <w:r>
        <w:rPr>
          <w:rFonts w:hint="eastAsia"/>
          <w:color w:val="auto"/>
          <w:sz w:val="24"/>
          <w:lang w:val="en-US"/>
        </w:rPr>
        <w:t>邮箱：820063175@qq.com</w:t>
      </w:r>
    </w:p>
    <w:p>
      <w:pPr>
        <w:spacing w:line="360" w:lineRule="auto"/>
        <w:ind w:firstLine="480" w:firstLineChars="200"/>
      </w:pPr>
      <w:r>
        <w:rPr>
          <w:rFonts w:hint="eastAsia"/>
          <w:color w:val="auto"/>
          <w:sz w:val="24"/>
          <w:lang w:val="en-US"/>
        </w:rPr>
        <w:t>2019年</w:t>
      </w:r>
      <w:r>
        <w:rPr>
          <w:rFonts w:hint="eastAsia"/>
          <w:color w:val="auto"/>
          <w:sz w:val="24"/>
          <w:lang w:val="en-US" w:eastAsia="zh-CN"/>
        </w:rPr>
        <w:t>8</w:t>
      </w:r>
      <w:r>
        <w:rPr>
          <w:rFonts w:hint="eastAsia"/>
          <w:color w:val="auto"/>
          <w:sz w:val="24"/>
          <w:lang w:val="en-US"/>
        </w:rPr>
        <w:t>月</w:t>
      </w:r>
      <w:r>
        <w:rPr>
          <w:rFonts w:hint="eastAsia"/>
          <w:color w:val="auto"/>
          <w:sz w:val="24"/>
          <w:lang w:val="en-US" w:eastAsia="zh-CN"/>
        </w:rPr>
        <w:t>28</w:t>
      </w:r>
      <w:r>
        <w:rPr>
          <w:rFonts w:hint="eastAsia"/>
          <w:color w:val="auto"/>
          <w:sz w:val="24"/>
          <w:lang w:val="en-US"/>
        </w:rPr>
        <w:t>日</w:t>
      </w:r>
    </w:p>
    <w:bookmarkEnd w:id="14"/>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096"/>
        <w:tab w:val="clear" w:pos="4153"/>
      </w:tabs>
      <w:rPr>
        <w:rFonts w:hint="eastAsia" w:eastAsia="宋体"/>
        <w:sz w:val="36"/>
        <w:szCs w:val="36"/>
        <w:lang w:eastAsia="zh-CN"/>
      </w:rPr>
    </w:pPr>
    <w:r>
      <w:rPr>
        <w:sz w:val="36"/>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096"/>
        <w:tab w:val="clear" w:pos="4153"/>
      </w:tabs>
      <w:rPr>
        <w:rFonts w:hint="eastAsia" w:eastAsia="宋体"/>
        <w:sz w:val="36"/>
        <w:szCs w:val="36"/>
        <w:lang w:eastAsia="zh-CN"/>
      </w:rPr>
    </w:pPr>
    <w:r>
      <w:rPr>
        <w:sz w:val="36"/>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4F430F"/>
    <w:rsid w:val="38D644FB"/>
    <w:rsid w:val="546C23D8"/>
    <w:rsid w:val="6C995A2D"/>
    <w:rsid w:val="7C6B1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tabs>
        <w:tab w:val="left" w:pos="360"/>
      </w:tabs>
      <w:adjustRightInd w:val="0"/>
      <w:spacing w:before="120" w:line="360" w:lineRule="auto"/>
      <w:ind w:left="284" w:hanging="284"/>
      <w:textAlignment w:val="baseline"/>
      <w:outlineLvl w:val="0"/>
    </w:pPr>
    <w:rPr>
      <w:rFonts w:eastAsia="黑体"/>
      <w:b/>
      <w:kern w:val="44"/>
      <w:sz w:val="28"/>
      <w:szCs w:val="20"/>
    </w:rPr>
  </w:style>
  <w:style w:type="paragraph" w:styleId="4">
    <w:name w:val="heading 2"/>
    <w:basedOn w:val="1"/>
    <w:next w:val="1"/>
    <w:qFormat/>
    <w:uiPriority w:val="0"/>
    <w:pPr>
      <w:keepNext/>
      <w:tabs>
        <w:tab w:val="left" w:pos="1021"/>
      </w:tabs>
      <w:adjustRightInd w:val="0"/>
      <w:spacing w:before="120" w:line="360" w:lineRule="auto"/>
      <w:ind w:left="1021" w:hanging="596"/>
      <w:textAlignment w:val="baseline"/>
      <w:outlineLvl w:val="1"/>
    </w:pPr>
    <w:rPr>
      <w:rFonts w:eastAsia="黑体"/>
      <w:b/>
      <w:kern w:val="0"/>
      <w:sz w:val="28"/>
      <w:szCs w:val="20"/>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5">
    <w:name w:val="Plain Text"/>
    <w:basedOn w:val="1"/>
    <w:next w:val="1"/>
    <w:qFormat/>
    <w:uiPriority w:val="0"/>
    <w:rPr>
      <w:rFonts w:ascii="宋体"/>
      <w:kern w:val="0"/>
      <w:sz w:val="20"/>
      <w:szCs w:val="20"/>
    </w:rPr>
  </w:style>
  <w:style w:type="paragraph" w:styleId="6">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2019-08-30T08:46:14Z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