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0"/>
          <w:szCs w:val="40"/>
        </w:rPr>
      </w:pPr>
      <w:bookmarkStart w:id="0" w:name="_Toc60909391"/>
      <w:bookmarkStart w:id="1" w:name="_Toc138946431"/>
      <w:bookmarkStart w:id="2" w:name="_Toc129678283"/>
      <w:bookmarkStart w:id="3" w:name="_Toc129678284"/>
      <w:bookmarkStart w:id="4" w:name="_Toc142790371"/>
      <w:bookmarkStart w:id="5" w:name="_Toc138946432"/>
      <w:bookmarkStart w:id="6" w:name="_Toc61013057"/>
      <w:bookmarkStart w:id="7" w:name="_Toc60909598"/>
    </w:p>
    <w:p>
      <w:pPr>
        <w:pStyle w:val="20"/>
        <w:ind w:firstLine="0"/>
        <w:jc w:val="center"/>
        <w:rPr>
          <w:rFonts w:hint="eastAsia" w:ascii="宋体" w:hAnsi="宋体" w:eastAsia="宋体" w:cs="宋体"/>
          <w:sz w:val="36"/>
          <w:szCs w:val="36"/>
        </w:rPr>
      </w:pPr>
      <w:r>
        <w:rPr>
          <w:rFonts w:hint="eastAsia" w:ascii="宋体" w:hAnsi="宋体" w:eastAsia="宋体" w:cs="宋体"/>
          <w:sz w:val="36"/>
          <w:szCs w:val="36"/>
          <w:lang w:eastAsia="zh-CN"/>
        </w:rPr>
        <w:t>双柏县农业局2019年春季猪瘟、高致病性猪蓝耳病疫苗采购</w:t>
      </w:r>
    </w:p>
    <w:p>
      <w:pPr>
        <w:pStyle w:val="20"/>
        <w:ind w:firstLine="0"/>
        <w:jc w:val="center"/>
        <w:rPr>
          <w:rFonts w:hint="eastAsia" w:ascii="宋体" w:hAnsi="宋体" w:eastAsia="宋体" w:cs="宋体"/>
          <w:sz w:val="28"/>
          <w:szCs w:val="28"/>
        </w:rPr>
      </w:pPr>
    </w:p>
    <w:p>
      <w:pPr>
        <w:pStyle w:val="20"/>
        <w:ind w:firstLine="0"/>
        <w:rPr>
          <w:rFonts w:ascii="宋体" w:hAnsi="宋体" w:eastAsia="宋体" w:cs="宋体"/>
          <w:sz w:val="32"/>
          <w:szCs w:val="32"/>
        </w:rPr>
      </w:pPr>
    </w:p>
    <w:p>
      <w:pPr>
        <w:pStyle w:val="20"/>
        <w:ind w:firstLine="0"/>
        <w:jc w:val="center"/>
        <w:rPr>
          <w:rFonts w:ascii="宋体" w:hAnsi="宋体" w:eastAsia="宋体" w:cs="宋体"/>
          <w:sz w:val="84"/>
          <w:szCs w:val="84"/>
        </w:rPr>
      </w:pPr>
      <w:r>
        <w:rPr>
          <w:rFonts w:hint="eastAsia" w:ascii="宋体" w:hAnsi="宋体" w:eastAsia="宋体" w:cs="宋体"/>
          <w:b w:val="0"/>
          <w:bCs w:val="0"/>
          <w:sz w:val="72"/>
          <w:szCs w:val="72"/>
        </w:rPr>
        <w:t>竞争性磋商文件</w:t>
      </w:r>
    </w:p>
    <w:p>
      <w:pPr>
        <w:pStyle w:val="20"/>
        <w:ind w:firstLine="0"/>
        <w:jc w:val="center"/>
        <w:rPr>
          <w:rFonts w:ascii="宋体" w:hAnsi="宋体" w:eastAsia="宋体" w:cs="宋体"/>
          <w:sz w:val="30"/>
          <w:szCs w:val="30"/>
        </w:rPr>
      </w:pPr>
    </w:p>
    <w:p>
      <w:pPr>
        <w:pStyle w:val="20"/>
        <w:ind w:firstLine="0"/>
        <w:jc w:val="center"/>
        <w:rPr>
          <w:rFonts w:ascii="宋体" w:hAnsi="宋体" w:eastAsia="宋体" w:cs="宋体"/>
          <w:sz w:val="28"/>
          <w:szCs w:val="28"/>
          <w:shd w:val="clear" w:color="FFFFFF" w:fill="D9D9D9"/>
        </w:rPr>
      </w:pPr>
      <w:r>
        <w:rPr>
          <w:rFonts w:hint="eastAsia" w:ascii="宋体" w:hAnsi="宋体" w:eastAsia="宋体" w:cs="宋体"/>
          <w:sz w:val="28"/>
          <w:szCs w:val="28"/>
        </w:rPr>
        <w:t>项目编号：</w:t>
      </w:r>
      <w:r>
        <w:rPr>
          <w:rFonts w:hint="eastAsia" w:ascii="宋体" w:hAnsi="宋体" w:eastAsia="宋体" w:cs="宋体"/>
          <w:sz w:val="28"/>
          <w:szCs w:val="28"/>
          <w:lang w:val="en-US" w:eastAsia="zh-CN"/>
        </w:rPr>
        <w:t>YNDL[2019]第1号</w:t>
      </w:r>
    </w:p>
    <w:p>
      <w:pPr>
        <w:pStyle w:val="20"/>
        <w:ind w:firstLine="0"/>
        <w:jc w:val="center"/>
        <w:rPr>
          <w:rFonts w:ascii="宋体" w:hAnsi="宋体" w:eastAsia="宋体" w:cs="宋体"/>
          <w:sz w:val="30"/>
          <w:szCs w:val="30"/>
        </w:rPr>
      </w:pPr>
    </w:p>
    <w:p>
      <w:pPr>
        <w:pStyle w:val="20"/>
        <w:ind w:firstLine="0"/>
        <w:jc w:val="both"/>
        <w:rPr>
          <w:rFonts w:ascii="宋体" w:hAnsi="宋体" w:eastAsia="宋体" w:cs="宋体"/>
          <w:sz w:val="30"/>
          <w:szCs w:val="30"/>
        </w:rPr>
      </w:pPr>
    </w:p>
    <w:p>
      <w:pPr>
        <w:pStyle w:val="20"/>
        <w:ind w:firstLine="0"/>
        <w:jc w:val="both"/>
        <w:rPr>
          <w:rFonts w:ascii="宋体" w:hAnsi="宋体" w:eastAsia="宋体" w:cs="宋体"/>
          <w:sz w:val="30"/>
          <w:szCs w:val="30"/>
        </w:rPr>
      </w:pPr>
    </w:p>
    <w:p>
      <w:pPr>
        <w:pStyle w:val="20"/>
        <w:ind w:firstLine="0"/>
        <w:jc w:val="both"/>
        <w:rPr>
          <w:rFonts w:ascii="宋体" w:hAnsi="宋体" w:eastAsia="宋体" w:cs="宋体"/>
          <w:sz w:val="30"/>
          <w:szCs w:val="30"/>
        </w:rPr>
      </w:pPr>
    </w:p>
    <w:p>
      <w:pPr>
        <w:pStyle w:val="20"/>
        <w:ind w:firstLine="0"/>
        <w:jc w:val="both"/>
        <w:rPr>
          <w:rFonts w:ascii="宋体" w:hAnsi="宋体" w:eastAsia="宋体" w:cs="宋体"/>
          <w:sz w:val="30"/>
          <w:szCs w:val="30"/>
        </w:rPr>
      </w:pPr>
    </w:p>
    <w:p>
      <w:pPr>
        <w:pStyle w:val="20"/>
        <w:spacing w:line="360" w:lineRule="exact"/>
        <w:ind w:firstLine="1944" w:firstLineChars="540"/>
        <w:jc w:val="both"/>
        <w:rPr>
          <w:rFonts w:ascii="宋体" w:hAnsi="宋体" w:eastAsia="宋体" w:cs="宋体"/>
          <w:sz w:val="36"/>
          <w:szCs w:val="36"/>
        </w:rPr>
      </w:pPr>
      <w:r>
        <w:rPr>
          <w:rFonts w:hint="eastAsia" w:ascii="宋体" w:hAnsi="宋体" w:eastAsia="宋体" w:cs="宋体"/>
          <w:sz w:val="36"/>
          <w:szCs w:val="36"/>
        </w:rPr>
        <w:t>采 购 人：</w:t>
      </w:r>
      <w:r>
        <w:rPr>
          <w:rFonts w:hint="eastAsia" w:ascii="宋体" w:hAnsi="宋体" w:eastAsia="宋体" w:cs="宋体"/>
          <w:sz w:val="36"/>
          <w:szCs w:val="36"/>
          <w:lang w:eastAsia="zh-CN"/>
        </w:rPr>
        <w:t>双柏县农业局</w:t>
      </w:r>
    </w:p>
    <w:p>
      <w:pPr>
        <w:pStyle w:val="20"/>
        <w:spacing w:line="360" w:lineRule="exact"/>
        <w:jc w:val="both"/>
        <w:rPr>
          <w:rFonts w:ascii="宋体" w:hAnsi="宋体" w:eastAsia="宋体" w:cs="宋体"/>
          <w:sz w:val="28"/>
          <w:szCs w:val="28"/>
        </w:rPr>
      </w:pPr>
    </w:p>
    <w:p>
      <w:pPr>
        <w:pStyle w:val="20"/>
        <w:spacing w:line="360" w:lineRule="exact"/>
        <w:jc w:val="both"/>
        <w:rPr>
          <w:rFonts w:ascii="宋体" w:hAnsi="宋体" w:eastAsia="宋体" w:cs="宋体"/>
          <w:sz w:val="28"/>
          <w:szCs w:val="28"/>
        </w:rPr>
      </w:pPr>
    </w:p>
    <w:p>
      <w:pPr>
        <w:pStyle w:val="20"/>
        <w:ind w:firstLine="1944" w:firstLineChars="540"/>
        <w:jc w:val="both"/>
        <w:rPr>
          <w:rFonts w:ascii="宋体" w:hAnsi="宋体" w:eastAsia="宋体" w:cs="宋体"/>
          <w:sz w:val="28"/>
          <w:szCs w:val="28"/>
        </w:rPr>
      </w:pPr>
      <w:r>
        <w:rPr>
          <w:rFonts w:hint="eastAsia" w:ascii="宋体" w:hAnsi="宋体" w:eastAsia="宋体" w:cs="宋体"/>
          <w:sz w:val="36"/>
          <w:szCs w:val="36"/>
        </w:rPr>
        <w:t>代理机构：云南</w:t>
      </w:r>
      <w:r>
        <w:rPr>
          <w:rFonts w:hint="eastAsia" w:ascii="宋体" w:hAnsi="宋体" w:eastAsia="宋体" w:cs="宋体"/>
          <w:sz w:val="36"/>
          <w:szCs w:val="36"/>
          <w:lang w:eastAsia="zh-CN"/>
        </w:rPr>
        <w:t>得立</w:t>
      </w:r>
      <w:r>
        <w:rPr>
          <w:rFonts w:hint="eastAsia" w:ascii="宋体" w:hAnsi="宋体" w:eastAsia="宋体" w:cs="宋体"/>
          <w:sz w:val="36"/>
          <w:szCs w:val="36"/>
        </w:rPr>
        <w:t>招标咨询有限公司</w:t>
      </w:r>
    </w:p>
    <w:p>
      <w:pPr>
        <w:pStyle w:val="20"/>
        <w:ind w:firstLine="1512" w:firstLineChars="540"/>
        <w:jc w:val="both"/>
        <w:rPr>
          <w:rFonts w:hint="eastAsia" w:ascii="宋体" w:hAnsi="宋体" w:eastAsia="宋体" w:cs="宋体"/>
          <w:sz w:val="28"/>
          <w:szCs w:val="28"/>
          <w:lang w:val="en-US" w:eastAsia="zh-CN"/>
        </w:rPr>
      </w:pPr>
    </w:p>
    <w:p>
      <w:pPr>
        <w:pStyle w:val="20"/>
        <w:ind w:firstLine="3189" w:firstLineChars="1139"/>
        <w:jc w:val="both"/>
        <w:rPr>
          <w:rFonts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36"/>
          <w:szCs w:val="36"/>
          <w:lang w:eastAsia="zh-CN"/>
        </w:rPr>
        <w:t>2019</w:t>
      </w:r>
      <w:r>
        <w:rPr>
          <w:rFonts w:hint="eastAsia" w:ascii="宋体" w:hAnsi="宋体" w:eastAsia="宋体" w:cs="宋体"/>
          <w:sz w:val="36"/>
          <w:szCs w:val="36"/>
        </w:rPr>
        <w:t>年</w:t>
      </w:r>
      <w:r>
        <w:rPr>
          <w:rFonts w:hint="eastAsia" w:ascii="宋体" w:hAnsi="宋体" w:eastAsia="宋体" w:cs="宋体"/>
          <w:sz w:val="36"/>
          <w:szCs w:val="36"/>
          <w:lang w:val="en-US" w:eastAsia="zh-CN"/>
        </w:rPr>
        <w:t>1</w:t>
      </w:r>
      <w:r>
        <w:rPr>
          <w:rFonts w:hint="eastAsia" w:ascii="宋体" w:hAnsi="宋体" w:eastAsia="宋体" w:cs="宋体"/>
          <w:sz w:val="36"/>
          <w:szCs w:val="36"/>
        </w:rPr>
        <w:t>月</w:t>
      </w:r>
      <w:r>
        <w:rPr>
          <w:rFonts w:hint="eastAsia" w:ascii="宋体" w:hAnsi="宋体" w:eastAsia="宋体" w:cs="宋体"/>
          <w:sz w:val="36"/>
          <w:szCs w:val="36"/>
          <w:lang w:val="en-US" w:eastAsia="zh-CN"/>
        </w:rPr>
        <w:t>24日</w:t>
      </w:r>
    </w:p>
    <w:p>
      <w:pPr>
        <w:tabs>
          <w:tab w:val="left" w:pos="0"/>
        </w:tabs>
        <w:adjustRightInd w:val="0"/>
        <w:spacing w:line="360" w:lineRule="auto"/>
        <w:jc w:val="center"/>
        <w:rPr>
          <w:rFonts w:ascii="宋体" w:hAnsi="宋体" w:eastAsia="宋体" w:cs="宋体"/>
          <w:bCs w:val="0"/>
          <w:snapToGrid w:val="0"/>
          <w:sz w:val="36"/>
          <w:szCs w:val="36"/>
        </w:rPr>
      </w:pPr>
      <w:r>
        <w:rPr>
          <w:rFonts w:hint="eastAsia" w:ascii="宋体" w:hAnsi="宋体" w:eastAsia="宋体" w:cs="宋体"/>
          <w:bCs w:val="0"/>
          <w:snapToGrid w:val="0"/>
          <w:sz w:val="32"/>
          <w:szCs w:val="32"/>
        </w:rPr>
        <w:br w:type="page"/>
      </w:r>
      <w:r>
        <w:rPr>
          <w:rFonts w:hint="eastAsia" w:ascii="宋体" w:hAnsi="宋体" w:eastAsia="宋体" w:cs="宋体"/>
          <w:bCs w:val="0"/>
          <w:snapToGrid w:val="0"/>
          <w:sz w:val="36"/>
          <w:szCs w:val="36"/>
        </w:rPr>
        <w:t>注意事项</w:t>
      </w:r>
    </w:p>
    <w:p>
      <w:pPr>
        <w:pStyle w:val="8"/>
        <w:spacing w:line="360" w:lineRule="auto"/>
        <w:rPr>
          <w:rFonts w:ascii="宋体" w:hAnsi="宋体" w:cs="宋体"/>
          <w:bCs/>
          <w:sz w:val="28"/>
          <w:szCs w:val="28"/>
        </w:rPr>
      </w:pPr>
    </w:p>
    <w:p>
      <w:pPr>
        <w:pStyle w:val="8"/>
        <w:spacing w:line="360" w:lineRule="auto"/>
        <w:rPr>
          <w:rFonts w:ascii="宋体" w:hAnsi="宋体" w:cs="宋体"/>
          <w:bCs/>
          <w:sz w:val="28"/>
          <w:szCs w:val="28"/>
        </w:rPr>
      </w:pPr>
      <w:r>
        <w:rPr>
          <w:rFonts w:hint="eastAsia" w:ascii="宋体" w:hAnsi="宋体" w:cs="宋体"/>
          <w:bCs/>
          <w:sz w:val="28"/>
          <w:szCs w:val="28"/>
        </w:rPr>
        <w:t>各响应人：</w:t>
      </w:r>
    </w:p>
    <w:p>
      <w:pPr>
        <w:pStyle w:val="8"/>
        <w:spacing w:line="360" w:lineRule="auto"/>
        <w:ind w:firstLine="560" w:firstLineChars="200"/>
        <w:rPr>
          <w:rFonts w:ascii="宋体" w:hAnsi="宋体" w:cs="宋体"/>
          <w:bCs/>
          <w:sz w:val="28"/>
          <w:szCs w:val="28"/>
        </w:rPr>
      </w:pPr>
      <w:r>
        <w:rPr>
          <w:rFonts w:hint="eastAsia" w:ascii="宋体" w:hAnsi="宋体" w:cs="宋体"/>
          <w:bCs/>
          <w:sz w:val="28"/>
          <w:szCs w:val="28"/>
        </w:rPr>
        <w:t>为遵循招标、投标的有关规定，响应文件须在响应文件递交截止时间前送达磋商会议现场，出席开标会议现场的响应人代表须携带本人身份证及以下证明原件以供查验:</w:t>
      </w:r>
    </w:p>
    <w:p>
      <w:pPr>
        <w:pStyle w:val="13"/>
        <w:tabs>
          <w:tab w:val="left" w:pos="1080"/>
        </w:tabs>
        <w:snapToGrid w:val="0"/>
        <w:spacing w:line="500" w:lineRule="exact"/>
        <w:ind w:firstLine="552" w:firstLineChars="200"/>
        <w:contextualSpacing/>
        <w:rPr>
          <w:rFonts w:ascii="宋体" w:hAnsi="宋体" w:eastAsia="宋体" w:cs="宋体"/>
          <w:sz w:val="28"/>
          <w:szCs w:val="28"/>
        </w:rPr>
      </w:pPr>
      <w:r>
        <w:rPr>
          <w:rFonts w:hint="eastAsia" w:ascii="宋体" w:hAnsi="宋体" w:eastAsia="宋体" w:cs="宋体"/>
          <w:spacing w:val="-2"/>
          <w:kern w:val="21"/>
          <w:position w:val="-6"/>
          <w:sz w:val="28"/>
          <w:szCs w:val="28"/>
        </w:rPr>
        <w:t>1、营业执照副本</w:t>
      </w:r>
      <w:r>
        <w:rPr>
          <w:rFonts w:hint="eastAsia" w:ascii="宋体" w:hAnsi="宋体" w:eastAsia="宋体" w:cs="宋体"/>
          <w:spacing w:val="-2"/>
          <w:kern w:val="21"/>
          <w:position w:val="-6"/>
          <w:sz w:val="28"/>
          <w:szCs w:val="28"/>
          <w:lang w:eastAsia="zh-CN"/>
        </w:rPr>
        <w:t>（原件）</w:t>
      </w:r>
      <w:r>
        <w:rPr>
          <w:rFonts w:hint="eastAsia" w:ascii="宋体" w:hAnsi="宋体" w:eastAsia="宋体" w:cs="宋体"/>
          <w:spacing w:val="-2"/>
          <w:kern w:val="21"/>
          <w:position w:val="-6"/>
          <w:sz w:val="28"/>
          <w:szCs w:val="28"/>
        </w:rPr>
        <w:t>；</w:t>
      </w:r>
    </w:p>
    <w:p>
      <w:pPr>
        <w:pStyle w:val="13"/>
        <w:tabs>
          <w:tab w:val="left" w:pos="1080"/>
        </w:tabs>
        <w:snapToGrid w:val="0"/>
        <w:spacing w:line="500" w:lineRule="exact"/>
        <w:ind w:firstLine="552" w:firstLineChars="200"/>
        <w:contextualSpacing/>
        <w:rPr>
          <w:rFonts w:hint="eastAsia" w:ascii="宋体" w:hAnsi="宋体" w:eastAsia="宋体" w:cs="宋体"/>
          <w:spacing w:val="-2"/>
          <w:kern w:val="21"/>
          <w:position w:val="-6"/>
          <w:sz w:val="28"/>
          <w:szCs w:val="28"/>
          <w:lang w:eastAsia="zh-CN"/>
        </w:rPr>
      </w:pPr>
      <w:r>
        <w:rPr>
          <w:rFonts w:hint="eastAsia" w:ascii="宋体" w:hAnsi="宋体" w:eastAsia="宋体" w:cs="宋体"/>
          <w:spacing w:val="-2"/>
          <w:kern w:val="21"/>
          <w:position w:val="-6"/>
          <w:sz w:val="28"/>
          <w:szCs w:val="28"/>
        </w:rPr>
        <w:t>2、</w:t>
      </w:r>
      <w:r>
        <w:rPr>
          <w:rFonts w:hint="eastAsia" w:ascii="宋体" w:hAnsi="宋体" w:eastAsia="宋体" w:cs="宋体"/>
          <w:spacing w:val="-2"/>
          <w:kern w:val="21"/>
          <w:position w:val="-6"/>
          <w:sz w:val="28"/>
          <w:szCs w:val="28"/>
          <w:lang w:eastAsia="zh-CN"/>
        </w:rPr>
        <w:t>兽用生物制品</w:t>
      </w:r>
      <w:r>
        <w:rPr>
          <w:rFonts w:hint="eastAsia" w:ascii="宋体" w:hAnsi="宋体" w:eastAsia="宋体" w:cs="宋体"/>
          <w:spacing w:val="-2"/>
          <w:kern w:val="21"/>
          <w:position w:val="-6"/>
          <w:sz w:val="28"/>
          <w:szCs w:val="28"/>
        </w:rPr>
        <w:t>生产许可证</w:t>
      </w:r>
      <w:r>
        <w:rPr>
          <w:rFonts w:hint="eastAsia" w:ascii="宋体" w:hAnsi="宋体" w:eastAsia="宋体" w:cs="宋体"/>
          <w:spacing w:val="-2"/>
          <w:kern w:val="21"/>
          <w:position w:val="-6"/>
          <w:sz w:val="28"/>
          <w:szCs w:val="28"/>
          <w:lang w:eastAsia="zh-CN"/>
        </w:rPr>
        <w:t>（原件）；</w:t>
      </w:r>
    </w:p>
    <w:p>
      <w:pPr>
        <w:snapToGrid w:val="0"/>
        <w:spacing w:line="440" w:lineRule="exact"/>
        <w:ind w:left="1109" w:leftChars="164" w:hanging="552" w:hangingChars="200"/>
        <w:rPr>
          <w:rFonts w:hint="eastAsia" w:ascii="宋体" w:hAnsi="宋体"/>
          <w:color w:val="000000"/>
          <w:sz w:val="28"/>
          <w:szCs w:val="28"/>
        </w:rPr>
      </w:pPr>
      <w:r>
        <w:rPr>
          <w:rFonts w:hint="eastAsia" w:ascii="宋体" w:hAnsi="宋体" w:eastAsia="宋体" w:cs="宋体"/>
          <w:spacing w:val="-2"/>
          <w:kern w:val="21"/>
          <w:position w:val="-6"/>
          <w:sz w:val="28"/>
          <w:szCs w:val="28"/>
          <w:lang w:val="en-US" w:eastAsia="zh-CN"/>
        </w:rPr>
        <w:t>3、</w:t>
      </w:r>
      <w:r>
        <w:rPr>
          <w:rFonts w:hint="eastAsia" w:ascii="宋体" w:hAnsi="宋体" w:eastAsia="宋体" w:cs="宋体"/>
          <w:b/>
          <w:bCs/>
          <w:spacing w:val="-2"/>
          <w:kern w:val="21"/>
          <w:position w:val="-6"/>
          <w:sz w:val="28"/>
          <w:szCs w:val="28"/>
          <w:lang w:val="en-US" w:eastAsia="zh-CN" w:bidi="ar-SA"/>
        </w:rPr>
        <w:t>中国兽药监察所的批签发，</w:t>
      </w:r>
      <w:r>
        <w:rPr>
          <w:rFonts w:hint="eastAsia" w:ascii="宋体" w:hAnsi="宋体" w:eastAsia="宋体" w:cs="宋体"/>
          <w:spacing w:val="-2"/>
          <w:kern w:val="21"/>
          <w:position w:val="-6"/>
          <w:sz w:val="28"/>
          <w:szCs w:val="28"/>
          <w:lang w:val="en-US" w:eastAsia="zh-CN"/>
        </w:rPr>
        <w:t>农业部兽药产品批准文号（彩印件）</w:t>
      </w:r>
      <w:r>
        <w:rPr>
          <w:rFonts w:hint="eastAsia" w:ascii="宋体" w:hAnsi="宋体"/>
          <w:color w:val="000000"/>
          <w:sz w:val="28"/>
          <w:szCs w:val="28"/>
        </w:rPr>
        <w:t>。</w:t>
      </w:r>
    </w:p>
    <w:p>
      <w:pPr>
        <w:pStyle w:val="6"/>
        <w:keepNext w:val="0"/>
        <w:keepLines w:val="0"/>
        <w:pageBreakBefore w:val="0"/>
        <w:kinsoku/>
        <w:wordWrap/>
        <w:overflowPunct/>
        <w:topLinePunct w:val="0"/>
        <w:autoSpaceDE/>
        <w:autoSpaceDN/>
        <w:bidi w:val="0"/>
        <w:adjustRightInd/>
        <w:snapToGrid/>
        <w:spacing w:line="240" w:lineRule="auto"/>
        <w:ind w:left="837" w:leftChars="164" w:right="0" w:rightChars="0" w:hanging="280" w:hangingChars="100"/>
        <w:textAlignment w:val="auto"/>
        <w:outlineLvl w:val="9"/>
        <w:rPr>
          <w:rFonts w:hint="eastAsia" w:ascii="宋体" w:hAnsi="宋体" w:eastAsia="宋体" w:cs="宋体"/>
          <w:b/>
          <w:bCs/>
          <w:color w:val="auto"/>
          <w:spacing w:val="-2"/>
          <w:kern w:val="21"/>
          <w:position w:val="-6"/>
          <w:sz w:val="28"/>
          <w:szCs w:val="28"/>
          <w:lang w:val="en-US" w:eastAsia="zh-CN" w:bidi="ar-SA"/>
        </w:rPr>
      </w:pPr>
      <w:r>
        <w:rPr>
          <w:rFonts w:hint="eastAsia" w:ascii="宋体" w:hAnsi="宋体"/>
          <w:color w:val="auto"/>
          <w:sz w:val="28"/>
          <w:szCs w:val="28"/>
          <w:lang w:val="en-US" w:eastAsia="zh-CN"/>
        </w:rPr>
        <w:t>4、</w:t>
      </w:r>
      <w:r>
        <w:rPr>
          <w:rFonts w:hint="eastAsia" w:ascii="宋体" w:hAnsi="宋体" w:eastAsia="宋体" w:cs="宋体"/>
          <w:b/>
          <w:bCs/>
          <w:color w:val="auto"/>
          <w:spacing w:val="-2"/>
          <w:kern w:val="21"/>
          <w:position w:val="-6"/>
          <w:sz w:val="28"/>
          <w:szCs w:val="28"/>
          <w:lang w:val="en-US" w:eastAsia="zh-CN" w:bidi="ar-SA"/>
        </w:rPr>
        <w:t>投标人所投产品须有批准文号和近两年内出具的（连续5个批次）检验报告（中国兽医药品监察所审核意见的《兽用生物制品生产与检验报告》）；</w:t>
      </w:r>
    </w:p>
    <w:p>
      <w:pPr>
        <w:pStyle w:val="13"/>
        <w:tabs>
          <w:tab w:val="left" w:pos="1080"/>
        </w:tabs>
        <w:snapToGrid w:val="0"/>
        <w:spacing w:line="500" w:lineRule="exact"/>
        <w:ind w:firstLine="552" w:firstLineChars="200"/>
        <w:contextualSpacing/>
        <w:rPr>
          <w:rFonts w:ascii="宋体" w:hAnsi="宋体" w:eastAsia="宋体" w:cs="宋体"/>
          <w:spacing w:val="-2"/>
          <w:kern w:val="21"/>
          <w:position w:val="-6"/>
          <w:sz w:val="28"/>
          <w:szCs w:val="28"/>
        </w:rPr>
      </w:pPr>
      <w:r>
        <w:rPr>
          <w:rFonts w:hint="eastAsia" w:ascii="宋体" w:hAnsi="宋体" w:eastAsia="宋体" w:cs="宋体"/>
          <w:spacing w:val="-2"/>
          <w:kern w:val="21"/>
          <w:position w:val="-6"/>
          <w:sz w:val="28"/>
          <w:szCs w:val="28"/>
          <w:lang w:val="en-US" w:eastAsia="zh-CN"/>
        </w:rPr>
        <w:t>5</w:t>
      </w:r>
      <w:r>
        <w:rPr>
          <w:rFonts w:hint="eastAsia" w:ascii="宋体" w:hAnsi="宋体" w:eastAsia="宋体" w:cs="宋体"/>
          <w:spacing w:val="-2"/>
          <w:kern w:val="21"/>
          <w:position w:val="-6"/>
          <w:sz w:val="28"/>
          <w:szCs w:val="28"/>
        </w:rPr>
        <w:t xml:space="preserve">、法定代表人身份证明书 </w:t>
      </w:r>
      <w:r>
        <w:rPr>
          <w:rFonts w:hint="eastAsia" w:ascii="宋体" w:hAnsi="宋体" w:eastAsia="宋体" w:cs="宋体"/>
          <w:spacing w:val="-2"/>
          <w:kern w:val="21"/>
          <w:position w:val="-6"/>
          <w:sz w:val="28"/>
          <w:szCs w:val="28"/>
          <w:lang w:eastAsia="zh-CN"/>
        </w:rPr>
        <w:t>（原件）</w:t>
      </w:r>
      <w:r>
        <w:rPr>
          <w:rFonts w:hint="eastAsia" w:ascii="宋体" w:hAnsi="宋体" w:eastAsia="宋体" w:cs="宋体"/>
          <w:spacing w:val="-2"/>
          <w:kern w:val="21"/>
          <w:position w:val="-6"/>
          <w:sz w:val="28"/>
          <w:szCs w:val="28"/>
        </w:rPr>
        <w:t>；</w:t>
      </w:r>
    </w:p>
    <w:p>
      <w:pPr>
        <w:pStyle w:val="13"/>
        <w:tabs>
          <w:tab w:val="left" w:pos="1080"/>
        </w:tabs>
        <w:snapToGrid w:val="0"/>
        <w:spacing w:line="500" w:lineRule="exact"/>
        <w:ind w:firstLine="552" w:firstLineChars="200"/>
        <w:contextualSpacing/>
        <w:rPr>
          <w:rFonts w:hint="eastAsia" w:ascii="宋体" w:hAnsi="宋体" w:eastAsia="宋体" w:cs="宋体"/>
          <w:spacing w:val="-2"/>
          <w:kern w:val="21"/>
          <w:position w:val="-6"/>
          <w:sz w:val="28"/>
          <w:szCs w:val="28"/>
        </w:rPr>
      </w:pPr>
      <w:r>
        <w:rPr>
          <w:rFonts w:hint="eastAsia" w:ascii="宋体" w:hAnsi="宋体" w:eastAsia="宋体" w:cs="宋体"/>
          <w:spacing w:val="-2"/>
          <w:kern w:val="21"/>
          <w:position w:val="-6"/>
          <w:sz w:val="28"/>
          <w:szCs w:val="28"/>
          <w:lang w:val="en-US" w:eastAsia="zh-CN"/>
        </w:rPr>
        <w:t>6</w:t>
      </w:r>
      <w:r>
        <w:rPr>
          <w:rFonts w:hint="eastAsia" w:ascii="宋体" w:hAnsi="宋体" w:eastAsia="宋体" w:cs="宋体"/>
          <w:spacing w:val="-2"/>
          <w:kern w:val="21"/>
          <w:position w:val="-6"/>
          <w:sz w:val="28"/>
          <w:szCs w:val="28"/>
        </w:rPr>
        <w:t>、法定代表人授权委托书</w:t>
      </w:r>
      <w:r>
        <w:rPr>
          <w:rFonts w:hint="eastAsia" w:ascii="宋体" w:hAnsi="宋体" w:eastAsia="宋体" w:cs="宋体"/>
          <w:spacing w:val="-2"/>
          <w:kern w:val="21"/>
          <w:position w:val="-6"/>
          <w:sz w:val="28"/>
          <w:szCs w:val="28"/>
          <w:lang w:eastAsia="zh-CN"/>
        </w:rPr>
        <w:t>（原件）【法定代表人</w:t>
      </w:r>
      <w:r>
        <w:rPr>
          <w:rFonts w:hint="eastAsia" w:ascii="宋体" w:hAnsi="宋体" w:eastAsia="宋体" w:cs="宋体"/>
          <w:spacing w:val="-2"/>
          <w:kern w:val="21"/>
          <w:position w:val="-6"/>
          <w:sz w:val="28"/>
          <w:szCs w:val="28"/>
        </w:rPr>
        <w:t>参加不提供</w:t>
      </w:r>
      <w:r>
        <w:rPr>
          <w:rFonts w:hint="eastAsia" w:ascii="宋体" w:hAnsi="宋体" w:eastAsia="宋体" w:cs="宋体"/>
          <w:spacing w:val="-2"/>
          <w:kern w:val="21"/>
          <w:position w:val="-6"/>
          <w:sz w:val="28"/>
          <w:szCs w:val="28"/>
          <w:lang w:eastAsia="zh-CN"/>
        </w:rPr>
        <w:t>】</w:t>
      </w:r>
      <w:r>
        <w:rPr>
          <w:rFonts w:hint="eastAsia" w:ascii="宋体" w:hAnsi="宋体" w:eastAsia="宋体" w:cs="宋体"/>
          <w:spacing w:val="-2"/>
          <w:kern w:val="21"/>
          <w:position w:val="-6"/>
          <w:sz w:val="28"/>
          <w:szCs w:val="28"/>
        </w:rPr>
        <w:t>；</w:t>
      </w:r>
    </w:p>
    <w:p>
      <w:pPr>
        <w:pStyle w:val="13"/>
        <w:tabs>
          <w:tab w:val="left" w:pos="1080"/>
        </w:tabs>
        <w:snapToGrid w:val="0"/>
        <w:spacing w:line="500" w:lineRule="exact"/>
        <w:ind w:firstLine="552" w:firstLineChars="200"/>
        <w:contextualSpacing/>
        <w:rPr>
          <w:rFonts w:hint="eastAsia" w:ascii="宋体" w:hAnsi="宋体" w:eastAsia="宋体" w:cs="宋体"/>
          <w:spacing w:val="-2"/>
          <w:kern w:val="21"/>
          <w:position w:val="-6"/>
          <w:sz w:val="28"/>
          <w:szCs w:val="28"/>
          <w:lang w:val="en-US" w:eastAsia="zh-CN"/>
        </w:rPr>
      </w:pPr>
      <w:r>
        <w:rPr>
          <w:rFonts w:hint="eastAsia" w:ascii="宋体" w:hAnsi="宋体" w:eastAsia="宋体" w:cs="宋体"/>
          <w:spacing w:val="-2"/>
          <w:kern w:val="21"/>
          <w:position w:val="-6"/>
          <w:sz w:val="28"/>
          <w:szCs w:val="28"/>
          <w:lang w:val="en-US" w:eastAsia="zh-CN"/>
        </w:rPr>
        <w:t>7、法定代表人或授权委托人居民身份证（原件）；</w:t>
      </w:r>
    </w:p>
    <w:p>
      <w:pPr>
        <w:pStyle w:val="13"/>
        <w:tabs>
          <w:tab w:val="left" w:pos="1080"/>
        </w:tabs>
        <w:snapToGrid w:val="0"/>
        <w:spacing w:line="500" w:lineRule="exact"/>
        <w:ind w:firstLine="552" w:firstLineChars="200"/>
        <w:contextualSpacing/>
        <w:rPr>
          <w:rFonts w:ascii="宋体" w:hAnsi="宋体" w:eastAsia="宋体" w:cs="宋体"/>
          <w:spacing w:val="-2"/>
          <w:kern w:val="21"/>
          <w:position w:val="-6"/>
          <w:sz w:val="28"/>
          <w:szCs w:val="28"/>
        </w:rPr>
      </w:pPr>
      <w:r>
        <w:rPr>
          <w:rFonts w:hint="eastAsia" w:ascii="宋体" w:hAnsi="宋体" w:eastAsia="宋体" w:cs="宋体"/>
          <w:spacing w:val="-2"/>
          <w:kern w:val="21"/>
          <w:position w:val="-6"/>
          <w:sz w:val="28"/>
          <w:szCs w:val="28"/>
          <w:lang w:val="en-US" w:eastAsia="zh-CN"/>
        </w:rPr>
        <w:t>8</w:t>
      </w:r>
      <w:r>
        <w:rPr>
          <w:rFonts w:hint="eastAsia" w:ascii="宋体" w:hAnsi="宋体" w:eastAsia="宋体" w:cs="宋体"/>
          <w:spacing w:val="-2"/>
          <w:kern w:val="21"/>
          <w:position w:val="-6"/>
          <w:sz w:val="28"/>
          <w:szCs w:val="28"/>
        </w:rPr>
        <w:t>、</w:t>
      </w:r>
      <w:r>
        <w:rPr>
          <w:rFonts w:hint="eastAsia" w:ascii="宋体" w:hAnsi="宋体" w:eastAsia="宋体" w:cs="宋体"/>
          <w:spacing w:val="-2"/>
          <w:kern w:val="21"/>
          <w:position w:val="-6"/>
          <w:sz w:val="28"/>
          <w:szCs w:val="28"/>
          <w:lang w:eastAsia="zh-CN"/>
        </w:rPr>
        <w:t>信用中国官网</w:t>
      </w:r>
      <w:r>
        <w:rPr>
          <w:rFonts w:hint="eastAsia" w:ascii="宋体" w:hAnsi="宋体" w:eastAsia="宋体" w:cs="宋体"/>
          <w:spacing w:val="-2"/>
          <w:kern w:val="21"/>
          <w:position w:val="-6"/>
          <w:sz w:val="28"/>
          <w:szCs w:val="28"/>
        </w:rPr>
        <w:t>响应人企业及法定代表人</w:t>
      </w:r>
      <w:r>
        <w:rPr>
          <w:rFonts w:hint="eastAsia" w:ascii="宋体" w:hAnsi="宋体" w:eastAsia="宋体" w:cs="宋体"/>
          <w:spacing w:val="-2"/>
          <w:kern w:val="21"/>
          <w:position w:val="-6"/>
          <w:sz w:val="28"/>
          <w:szCs w:val="28"/>
          <w:lang w:eastAsia="zh-CN"/>
        </w:rPr>
        <w:t>信用</w:t>
      </w:r>
      <w:r>
        <w:rPr>
          <w:rFonts w:hint="eastAsia" w:ascii="宋体" w:hAnsi="宋体" w:eastAsia="宋体" w:cs="宋体"/>
          <w:spacing w:val="-2"/>
          <w:kern w:val="21"/>
          <w:position w:val="-6"/>
          <w:sz w:val="28"/>
          <w:szCs w:val="28"/>
        </w:rPr>
        <w:t>记录</w:t>
      </w:r>
      <w:r>
        <w:rPr>
          <w:rFonts w:hint="eastAsia" w:ascii="宋体" w:hAnsi="宋体" w:eastAsia="宋体" w:cs="宋体"/>
          <w:spacing w:val="-2"/>
          <w:kern w:val="21"/>
          <w:position w:val="-6"/>
          <w:sz w:val="28"/>
          <w:szCs w:val="28"/>
          <w:lang w:eastAsia="zh-CN"/>
        </w:rPr>
        <w:t>（截图）</w:t>
      </w:r>
      <w:r>
        <w:rPr>
          <w:rFonts w:hint="eastAsia" w:ascii="宋体" w:hAnsi="宋体" w:eastAsia="宋体" w:cs="宋体"/>
          <w:spacing w:val="-2"/>
          <w:kern w:val="21"/>
          <w:position w:val="-6"/>
          <w:sz w:val="28"/>
          <w:szCs w:val="28"/>
        </w:rPr>
        <w:t>；</w:t>
      </w:r>
    </w:p>
    <w:p>
      <w:pPr>
        <w:pStyle w:val="13"/>
        <w:tabs>
          <w:tab w:val="left" w:pos="1080"/>
        </w:tabs>
        <w:snapToGrid w:val="0"/>
        <w:spacing w:line="500" w:lineRule="exact"/>
        <w:ind w:firstLine="552" w:firstLineChars="200"/>
        <w:contextualSpacing/>
        <w:rPr>
          <w:rFonts w:hint="eastAsia" w:ascii="宋体" w:hAnsi="宋体" w:eastAsia="宋体" w:cs="宋体"/>
          <w:spacing w:val="-2"/>
          <w:kern w:val="21"/>
          <w:position w:val="-6"/>
          <w:sz w:val="28"/>
          <w:szCs w:val="28"/>
          <w:lang w:eastAsia="zh-CN"/>
        </w:rPr>
      </w:pPr>
      <w:r>
        <w:rPr>
          <w:rFonts w:hint="eastAsia" w:ascii="宋体" w:hAnsi="宋体" w:eastAsia="宋体" w:cs="宋体"/>
          <w:spacing w:val="-2"/>
          <w:kern w:val="21"/>
          <w:position w:val="-6"/>
          <w:sz w:val="28"/>
          <w:szCs w:val="28"/>
          <w:lang w:val="en-US" w:eastAsia="zh-CN"/>
        </w:rPr>
        <w:t>9</w:t>
      </w:r>
      <w:r>
        <w:rPr>
          <w:rFonts w:hint="eastAsia" w:ascii="宋体" w:hAnsi="宋体" w:eastAsia="宋体" w:cs="宋体"/>
          <w:spacing w:val="-2"/>
          <w:kern w:val="21"/>
          <w:position w:val="-6"/>
          <w:sz w:val="28"/>
          <w:szCs w:val="28"/>
        </w:rPr>
        <w:t>、磋商保证金收据</w:t>
      </w:r>
      <w:r>
        <w:rPr>
          <w:rFonts w:hint="eastAsia" w:ascii="宋体" w:hAnsi="宋体" w:eastAsia="宋体" w:cs="宋体"/>
          <w:spacing w:val="-2"/>
          <w:kern w:val="21"/>
          <w:position w:val="-6"/>
          <w:sz w:val="28"/>
          <w:szCs w:val="28"/>
          <w:lang w:eastAsia="zh-CN"/>
        </w:rPr>
        <w:t>（原件）；</w:t>
      </w:r>
    </w:p>
    <w:p>
      <w:pPr>
        <w:pStyle w:val="13"/>
        <w:tabs>
          <w:tab w:val="left" w:pos="1080"/>
        </w:tabs>
        <w:snapToGrid w:val="0"/>
        <w:spacing w:line="500" w:lineRule="exact"/>
        <w:ind w:firstLine="552" w:firstLineChars="200"/>
        <w:contextualSpacing/>
        <w:rPr>
          <w:rFonts w:hint="eastAsia" w:ascii="宋体" w:hAnsi="宋体" w:eastAsia="宋体" w:cs="宋体"/>
          <w:spacing w:val="-2"/>
          <w:kern w:val="21"/>
          <w:position w:val="-6"/>
          <w:sz w:val="28"/>
          <w:szCs w:val="28"/>
          <w:lang w:val="en-US" w:eastAsia="zh-CN"/>
        </w:rPr>
      </w:pPr>
      <w:r>
        <w:rPr>
          <w:rFonts w:hint="eastAsia" w:ascii="宋体" w:hAnsi="宋体" w:eastAsia="宋体" w:cs="宋体"/>
          <w:spacing w:val="-2"/>
          <w:kern w:val="21"/>
          <w:position w:val="-6"/>
          <w:sz w:val="28"/>
          <w:szCs w:val="28"/>
          <w:lang w:val="en-US" w:eastAsia="zh-CN"/>
        </w:rPr>
        <w:t>10、招标文件规定的其他材料。</w:t>
      </w:r>
    </w:p>
    <w:p>
      <w:pPr>
        <w:pStyle w:val="8"/>
        <w:spacing w:line="360" w:lineRule="auto"/>
        <w:ind w:firstLine="560" w:firstLineChars="200"/>
        <w:rPr>
          <w:rFonts w:ascii="宋体" w:hAnsi="宋体" w:cs="宋体"/>
          <w:bCs/>
          <w:sz w:val="28"/>
          <w:szCs w:val="28"/>
        </w:rPr>
      </w:pPr>
    </w:p>
    <w:p>
      <w:pPr>
        <w:pStyle w:val="8"/>
        <w:spacing w:line="360" w:lineRule="auto"/>
        <w:ind w:firstLine="560" w:firstLineChars="200"/>
        <w:rPr>
          <w:rFonts w:ascii="宋体" w:hAnsi="宋体" w:cs="宋体"/>
          <w:bCs/>
          <w:sz w:val="28"/>
          <w:szCs w:val="28"/>
        </w:rPr>
      </w:pPr>
      <w:r>
        <w:rPr>
          <w:rFonts w:hint="eastAsia" w:ascii="宋体" w:hAnsi="宋体" w:cs="宋体"/>
          <w:bCs/>
          <w:sz w:val="28"/>
          <w:szCs w:val="28"/>
        </w:rPr>
        <w:t>上述证明文件的原件，必须在发证机构核准的有效期内，若未经年检合格的证明材料，属于无效材料。由采购人或招标代理机构工作人员查验后退还各响应人。</w:t>
      </w:r>
    </w:p>
    <w:p>
      <w:pPr>
        <w:pStyle w:val="8"/>
        <w:spacing w:line="360" w:lineRule="auto"/>
        <w:ind w:firstLine="560" w:firstLineChars="200"/>
        <w:rPr>
          <w:rFonts w:hint="eastAsia" w:ascii="宋体" w:hAnsi="宋体" w:eastAsia="宋体" w:cs="宋体"/>
          <w:b/>
          <w:bCs/>
          <w:sz w:val="44"/>
          <w:szCs w:val="44"/>
          <w:lang w:eastAsia="zh-CN"/>
        </w:rPr>
      </w:pPr>
      <w:r>
        <w:rPr>
          <w:rFonts w:hint="eastAsia" w:ascii="宋体" w:hAnsi="宋体" w:cs="宋体"/>
          <w:bCs/>
          <w:sz w:val="28"/>
          <w:szCs w:val="28"/>
        </w:rPr>
        <w:t>若上述证明文件正在进行年检或因变更换证不能提交到磋商现场的，响应人须出具所在地行政主管部门开具的有效证明或经公证机构对相关证件的彩色复印件进行有效性公证的公证书原件，否则，响应文件将被拒绝。</w:t>
      </w:r>
      <w:bookmarkEnd w:id="0"/>
      <w:bookmarkEnd w:id="1"/>
      <w:bookmarkEnd w:id="2"/>
      <w:bookmarkEnd w:id="3"/>
      <w:bookmarkEnd w:id="4"/>
      <w:bookmarkEnd w:id="5"/>
      <w:bookmarkEnd w:id="6"/>
      <w:bookmarkEnd w:id="7"/>
      <w:r>
        <w:rPr>
          <w:rFonts w:hint="eastAsia" w:ascii="宋体" w:hAnsi="宋体" w:eastAsia="宋体" w:cs="宋体"/>
          <w:b/>
          <w:bCs/>
          <w:sz w:val="44"/>
          <w:szCs w:val="44"/>
          <w:lang w:eastAsia="zh-CN"/>
        </w:rPr>
        <w:br w:type="page"/>
      </w:r>
    </w:p>
    <w:p>
      <w:pPr>
        <w:numPr>
          <w:ilvl w:val="0"/>
          <w:numId w:val="3"/>
        </w:numPr>
        <w:spacing w:line="360" w:lineRule="auto"/>
        <w:ind w:right="18"/>
        <w:jc w:val="center"/>
        <w:outlineLvl w:val="0"/>
        <w:rPr>
          <w:rFonts w:hint="eastAsia" w:ascii="宋体" w:hAnsi="宋体" w:eastAsia="宋体" w:cs="宋体"/>
          <w:bCs w:val="0"/>
          <w:sz w:val="28"/>
          <w:szCs w:val="28"/>
        </w:rPr>
      </w:pPr>
      <w:bookmarkStart w:id="8" w:name="_Toc432520201"/>
      <w:bookmarkStart w:id="9" w:name="_Toc16031"/>
      <w:bookmarkStart w:id="10" w:name="_Toc20062"/>
      <w:bookmarkStart w:id="11" w:name="_Toc29510"/>
      <w:bookmarkStart w:id="12" w:name="_Toc504204793"/>
      <w:bookmarkStart w:id="13" w:name="_Toc930"/>
      <w:bookmarkStart w:id="14" w:name="_Toc297818208"/>
      <w:bookmarkStart w:id="15" w:name="_Toc297817775"/>
      <w:bookmarkStart w:id="16" w:name="_Toc297815114"/>
      <w:bookmarkStart w:id="17" w:name="_Toc309631189"/>
      <w:r>
        <w:rPr>
          <w:rFonts w:hint="eastAsia" w:ascii="宋体" w:hAnsi="宋体" w:eastAsia="宋体" w:cs="宋体"/>
          <w:bCs w:val="0"/>
          <w:sz w:val="28"/>
          <w:szCs w:val="28"/>
        </w:rPr>
        <w:t xml:space="preserve"> </w:t>
      </w:r>
      <w:bookmarkEnd w:id="8"/>
      <w:bookmarkEnd w:id="9"/>
      <w:bookmarkEnd w:id="10"/>
      <w:r>
        <w:rPr>
          <w:rFonts w:hint="eastAsia" w:ascii="宋体" w:hAnsi="宋体" w:eastAsia="宋体" w:cs="宋体"/>
          <w:bCs w:val="0"/>
          <w:sz w:val="28"/>
          <w:szCs w:val="28"/>
          <w:lang w:eastAsia="zh-CN"/>
        </w:rPr>
        <w:t>采购</w:t>
      </w:r>
      <w:r>
        <w:rPr>
          <w:rFonts w:hint="eastAsia" w:ascii="宋体" w:hAnsi="宋体" w:eastAsia="宋体" w:cs="宋体"/>
          <w:bCs w:val="0"/>
          <w:sz w:val="28"/>
          <w:szCs w:val="28"/>
        </w:rPr>
        <w:t>公告</w:t>
      </w:r>
      <w:bookmarkEnd w:id="11"/>
      <w:bookmarkEnd w:id="12"/>
      <w:bookmarkEnd w:id="13"/>
      <w:bookmarkStart w:id="18" w:name="_Toc26753"/>
      <w:bookmarkStart w:id="19" w:name="_Toc432520202"/>
    </w:p>
    <w:p>
      <w:pPr>
        <w:numPr>
          <w:ilvl w:val="0"/>
          <w:numId w:val="0"/>
        </w:numPr>
        <w:spacing w:line="360" w:lineRule="auto"/>
        <w:ind w:right="18" w:rightChars="0"/>
        <w:jc w:val="center"/>
        <w:outlineLvl w:val="0"/>
        <w:rPr>
          <w:rFonts w:hint="eastAsia" w:ascii="宋体" w:hAnsi="宋体" w:eastAsia="宋体" w:cs="宋体"/>
          <w:bCs w:val="0"/>
          <w:sz w:val="28"/>
          <w:szCs w:val="28"/>
        </w:rPr>
      </w:pPr>
      <w:r>
        <w:rPr>
          <w:rFonts w:hint="eastAsia" w:ascii="宋体" w:hAnsi="宋体" w:eastAsia="宋体" w:cs="宋体"/>
          <w:bCs w:val="0"/>
          <w:sz w:val="28"/>
          <w:szCs w:val="28"/>
          <w:lang w:eastAsia="zh-CN"/>
        </w:rPr>
        <w:t>双柏县农业局2019年春季猪瘟、高致病性猪蓝耳病疫苗采购</w:t>
      </w:r>
    </w:p>
    <w:p>
      <w:pPr>
        <w:numPr>
          <w:ilvl w:val="0"/>
          <w:numId w:val="0"/>
        </w:numPr>
        <w:spacing w:line="360" w:lineRule="auto"/>
        <w:ind w:right="18" w:rightChars="0"/>
        <w:jc w:val="center"/>
        <w:outlineLvl w:val="0"/>
        <w:rPr>
          <w:rFonts w:hint="eastAsia" w:ascii="宋体" w:hAnsi="宋体" w:eastAsia="宋体" w:cs="宋体"/>
          <w:bCs w:val="0"/>
          <w:sz w:val="28"/>
          <w:szCs w:val="28"/>
        </w:rPr>
      </w:pPr>
      <w:r>
        <w:rPr>
          <w:rFonts w:hint="eastAsia" w:ascii="宋体" w:hAnsi="宋体" w:eastAsia="宋体" w:cs="宋体"/>
          <w:bCs w:val="0"/>
          <w:sz w:val="28"/>
          <w:szCs w:val="28"/>
        </w:rPr>
        <w:t>竞争性磋商公告</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根据《中华人民共和国政府采购法》、《中华人民共和国政府采购法实施条例》、《</w:t>
      </w:r>
      <w:r>
        <w:rPr>
          <w:rFonts w:hint="eastAsia" w:eastAsia="宋体" w:cs="宋体"/>
          <w:b w:val="0"/>
          <w:color w:val="auto"/>
          <w:sz w:val="24"/>
          <w:shd w:val="clear" w:color="auto" w:fill="FFFFFF"/>
          <w:lang w:eastAsia="zh-CN"/>
        </w:rPr>
        <w:t>政府采购货物和服务招标投标管理办法</w:t>
      </w:r>
      <w:r>
        <w:rPr>
          <w:rFonts w:hint="eastAsia" w:eastAsia="宋体" w:cs="宋体"/>
          <w:b w:val="0"/>
          <w:color w:val="auto"/>
          <w:sz w:val="24"/>
          <w:shd w:val="clear" w:color="auto" w:fill="FFFFFF"/>
        </w:rPr>
        <w:t>》</w:t>
      </w:r>
      <w:r>
        <w:rPr>
          <w:rFonts w:hint="eastAsia" w:eastAsia="宋体" w:cs="宋体"/>
          <w:b w:val="0"/>
          <w:color w:val="auto"/>
          <w:sz w:val="24"/>
          <w:shd w:val="clear" w:color="auto" w:fill="FFFFFF"/>
          <w:lang w:eastAsia="zh-CN"/>
        </w:rPr>
        <w:t>（财政部令第</w:t>
      </w:r>
      <w:r>
        <w:rPr>
          <w:rFonts w:hint="eastAsia" w:eastAsia="宋体" w:cs="宋体"/>
          <w:b w:val="0"/>
          <w:color w:val="auto"/>
          <w:sz w:val="24"/>
          <w:shd w:val="clear" w:color="auto" w:fill="FFFFFF"/>
          <w:lang w:val="en-US" w:eastAsia="zh-CN"/>
        </w:rPr>
        <w:t>87号</w:t>
      </w:r>
      <w:r>
        <w:rPr>
          <w:rFonts w:hint="eastAsia" w:eastAsia="宋体" w:cs="宋体"/>
          <w:b w:val="0"/>
          <w:color w:val="auto"/>
          <w:sz w:val="24"/>
          <w:shd w:val="clear" w:color="auto" w:fill="FFFFFF"/>
          <w:lang w:eastAsia="zh-CN"/>
        </w:rPr>
        <w:t>）</w:t>
      </w:r>
      <w:r>
        <w:rPr>
          <w:rFonts w:hint="eastAsia" w:eastAsia="宋体" w:cs="宋体"/>
          <w:b w:val="0"/>
          <w:color w:val="auto"/>
          <w:sz w:val="24"/>
          <w:shd w:val="clear" w:color="auto" w:fill="FFFFFF"/>
        </w:rPr>
        <w:t>等有关法律法规的规定</w:t>
      </w:r>
      <w:r>
        <w:rPr>
          <w:rFonts w:hint="eastAsia" w:eastAsia="宋体" w:cs="宋体"/>
          <w:b w:val="0"/>
          <w:color w:val="auto"/>
          <w:sz w:val="24"/>
          <w:shd w:val="clear" w:color="auto" w:fill="FFFFFF"/>
          <w:lang w:eastAsia="zh-CN"/>
        </w:rPr>
        <w:t>，</w:t>
      </w:r>
      <w:r>
        <w:rPr>
          <w:rFonts w:hint="eastAsia" w:eastAsia="宋体" w:cs="宋体"/>
          <w:b w:val="0"/>
          <w:color w:val="auto"/>
          <w:sz w:val="24"/>
          <w:shd w:val="clear" w:color="auto" w:fill="FFFFFF"/>
        </w:rPr>
        <w:t>云南</w:t>
      </w:r>
      <w:r>
        <w:rPr>
          <w:rFonts w:hint="eastAsia" w:eastAsia="宋体" w:cs="宋体"/>
          <w:b w:val="0"/>
          <w:color w:val="auto"/>
          <w:sz w:val="24"/>
          <w:shd w:val="clear" w:color="auto" w:fill="FFFFFF"/>
          <w:lang w:eastAsia="zh-CN"/>
        </w:rPr>
        <w:t>得立</w:t>
      </w:r>
      <w:r>
        <w:rPr>
          <w:rFonts w:hint="eastAsia" w:eastAsia="宋体" w:cs="宋体"/>
          <w:b w:val="0"/>
          <w:color w:val="auto"/>
          <w:sz w:val="24"/>
          <w:shd w:val="clear" w:color="auto" w:fill="FFFFFF"/>
        </w:rPr>
        <w:t>招标咨询有限公司受</w:t>
      </w:r>
      <w:r>
        <w:rPr>
          <w:rFonts w:hint="eastAsia" w:eastAsia="宋体" w:cs="宋体"/>
          <w:b w:val="0"/>
          <w:color w:val="auto"/>
          <w:sz w:val="24"/>
          <w:shd w:val="clear" w:color="auto" w:fill="FFFFFF"/>
          <w:lang w:eastAsia="zh-CN"/>
        </w:rPr>
        <w:t>双柏县农业局</w:t>
      </w:r>
      <w:r>
        <w:rPr>
          <w:rFonts w:hint="eastAsia" w:eastAsia="宋体" w:cs="宋体"/>
          <w:b w:val="0"/>
          <w:color w:val="auto"/>
          <w:sz w:val="24"/>
          <w:shd w:val="clear" w:color="auto" w:fill="FFFFFF"/>
        </w:rPr>
        <w:t>的委托，对</w:t>
      </w:r>
      <w:r>
        <w:rPr>
          <w:rFonts w:hint="eastAsia" w:eastAsia="宋体" w:cs="宋体"/>
          <w:b w:val="0"/>
          <w:color w:val="auto"/>
          <w:sz w:val="24"/>
          <w:shd w:val="clear" w:color="auto" w:fill="FFFFFF"/>
          <w:lang w:eastAsia="zh-CN"/>
        </w:rPr>
        <w:t>双柏县农业局2019年春季猪瘟、高致病性猪蓝耳病疫苗采购</w:t>
      </w:r>
      <w:r>
        <w:rPr>
          <w:rFonts w:hint="eastAsia" w:eastAsia="宋体" w:cs="宋体"/>
          <w:b w:val="0"/>
          <w:color w:val="auto"/>
          <w:sz w:val="24"/>
          <w:shd w:val="clear" w:color="auto" w:fill="FFFFFF"/>
        </w:rPr>
        <w:t>进行竞争性磋商，欢迎符合相应资格条件的</w:t>
      </w:r>
      <w:r>
        <w:rPr>
          <w:rFonts w:hint="eastAsia" w:eastAsia="宋体" w:cs="宋体"/>
          <w:b w:val="0"/>
          <w:color w:val="auto"/>
          <w:sz w:val="24"/>
          <w:shd w:val="clear" w:color="auto" w:fill="FFFFFF"/>
          <w:lang w:eastAsia="zh-CN"/>
        </w:rPr>
        <w:t>生产商</w:t>
      </w:r>
      <w:r>
        <w:rPr>
          <w:rFonts w:hint="eastAsia" w:eastAsia="宋体" w:cs="宋体"/>
          <w:b w:val="0"/>
          <w:color w:val="auto"/>
          <w:sz w:val="24"/>
          <w:shd w:val="clear" w:color="auto" w:fill="FFFFFF"/>
        </w:rPr>
        <w:t>参加。</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Style w:val="16"/>
          <w:rFonts w:hint="eastAsia" w:eastAsia="宋体" w:cs="宋体"/>
          <w:b/>
          <w:bCs/>
          <w:color w:val="auto"/>
          <w:sz w:val="24"/>
          <w:szCs w:val="22"/>
          <w:shd w:val="clear" w:color="auto" w:fill="FFFFFF"/>
          <w:lang w:eastAsia="zh-CN"/>
        </w:rPr>
        <w:t>1、项目概况</w:t>
      </w:r>
      <w:r>
        <w:rPr>
          <w:rFonts w:hint="eastAsia" w:eastAsia="宋体" w:cs="宋体"/>
          <w:b w:val="0"/>
          <w:color w:val="auto"/>
          <w:sz w:val="24"/>
          <w:shd w:val="clear" w:color="auto" w:fill="FFFFFF"/>
        </w:rPr>
        <w:t>             </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1.1项目名称：</w:t>
      </w:r>
      <w:r>
        <w:rPr>
          <w:rFonts w:hint="eastAsia" w:eastAsia="宋体" w:cs="宋体"/>
          <w:b w:val="0"/>
          <w:color w:val="auto"/>
          <w:sz w:val="24"/>
          <w:shd w:val="clear" w:color="auto" w:fill="FFFFFF"/>
          <w:lang w:eastAsia="zh-CN"/>
        </w:rPr>
        <w:t>双柏县农业局2019年春季猪瘟、高致病性猪蓝耳病疫苗采购</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1.2项目编号：</w:t>
      </w:r>
      <w:r>
        <w:rPr>
          <w:rFonts w:hint="eastAsia" w:eastAsia="宋体" w:cs="宋体"/>
          <w:b w:val="0"/>
          <w:color w:val="auto"/>
          <w:sz w:val="24"/>
          <w:shd w:val="clear" w:color="auto" w:fill="FFFFFF"/>
          <w:lang w:val="en-US" w:eastAsia="zh-CN"/>
        </w:rPr>
        <w:t>YNDL[2019]第1号</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1.3采购内容：</w:t>
      </w:r>
      <w:r>
        <w:rPr>
          <w:rFonts w:hint="eastAsia" w:eastAsia="宋体" w:cs="宋体"/>
          <w:b w:val="0"/>
          <w:color w:val="auto"/>
          <w:sz w:val="24"/>
          <w:shd w:val="clear" w:color="auto" w:fill="FFFFFF"/>
          <w:lang w:eastAsia="zh-CN"/>
        </w:rPr>
        <w:t>猪瘟活疫苗（传代细胞源）</w:t>
      </w:r>
      <w:r>
        <w:rPr>
          <w:rFonts w:hint="eastAsia" w:eastAsia="宋体" w:cs="宋体"/>
          <w:b w:val="0"/>
          <w:color w:val="auto"/>
          <w:sz w:val="24"/>
          <w:shd w:val="clear" w:color="auto" w:fill="FFFFFF"/>
          <w:lang w:val="en-US" w:eastAsia="zh-CN"/>
        </w:rPr>
        <w:t>34万头</w:t>
      </w:r>
      <w:r>
        <w:rPr>
          <w:rFonts w:hint="eastAsia" w:eastAsia="宋体" w:cs="宋体"/>
          <w:b w:val="0"/>
          <w:color w:val="auto"/>
          <w:sz w:val="24"/>
          <w:shd w:val="clear" w:color="auto" w:fill="FFFFFF"/>
        </w:rPr>
        <w:t xml:space="preserve">份， </w:t>
      </w:r>
      <w:r>
        <w:rPr>
          <w:rFonts w:hint="eastAsia" w:eastAsia="宋体" w:cs="宋体"/>
          <w:b w:val="0"/>
          <w:color w:val="auto"/>
          <w:sz w:val="24"/>
          <w:shd w:val="clear" w:color="auto" w:fill="FFFFFF"/>
          <w:lang w:eastAsia="zh-CN"/>
        </w:rPr>
        <w:t>高致病性猪蓝耳病疫苗</w:t>
      </w:r>
      <w:r>
        <w:rPr>
          <w:rFonts w:hint="eastAsia" w:eastAsia="宋体" w:cs="宋体"/>
          <w:b w:val="0"/>
          <w:color w:val="auto"/>
          <w:sz w:val="24"/>
          <w:shd w:val="clear" w:color="auto" w:fill="FFFFFF"/>
          <w:lang w:val="en-US" w:eastAsia="zh-CN"/>
        </w:rPr>
        <w:t>34万头</w:t>
      </w:r>
      <w:r>
        <w:rPr>
          <w:rFonts w:hint="eastAsia" w:eastAsia="宋体" w:cs="宋体"/>
          <w:b w:val="0"/>
          <w:color w:val="auto"/>
          <w:sz w:val="24"/>
          <w:shd w:val="clear" w:color="auto" w:fill="FFFFFF"/>
        </w:rPr>
        <w:t>份，详见竞争性磋商文件。</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1.4磋商范围：供货、验收售后服务；</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1.5供货时间：按采购人需求及时供货；</w:t>
      </w:r>
      <w:r>
        <w:rPr>
          <w:rFonts w:hint="eastAsia" w:eastAsia="宋体" w:cs="宋体"/>
          <w:b w:val="0"/>
          <w:color w:val="auto"/>
          <w:sz w:val="24"/>
          <w:shd w:val="clear" w:color="auto" w:fill="FFFFFF"/>
          <w:lang w:eastAsia="zh-CN"/>
        </w:rPr>
        <w:tab/>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1.6供货地点：</w:t>
      </w:r>
      <w:r>
        <w:rPr>
          <w:rFonts w:hint="eastAsia" w:eastAsia="宋体" w:cs="宋体"/>
          <w:b w:val="0"/>
          <w:color w:val="auto"/>
          <w:sz w:val="24"/>
          <w:shd w:val="clear" w:color="auto" w:fill="FFFFFF"/>
          <w:lang w:eastAsia="zh-CN"/>
        </w:rPr>
        <w:t>双柏县农业局</w:t>
      </w:r>
      <w:r>
        <w:rPr>
          <w:rFonts w:hint="eastAsia" w:eastAsia="宋体" w:cs="宋体"/>
          <w:b w:val="0"/>
          <w:color w:val="auto"/>
          <w:sz w:val="24"/>
          <w:shd w:val="clear" w:color="auto" w:fill="FFFFFF"/>
        </w:rPr>
        <w:t>（采购人指定地点）；</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1.7质量要求：达到国家及采购人要求，一次性验收合格。</w:t>
      </w:r>
    </w:p>
    <w:p>
      <w:pPr>
        <w:pStyle w:val="14"/>
        <w:shd w:val="clear" w:color="auto" w:fill="FFFFFF"/>
        <w:spacing w:beforeAutospacing="0" w:afterAutospacing="0" w:line="360" w:lineRule="auto"/>
        <w:ind w:firstLine="480"/>
        <w:rPr>
          <w:rStyle w:val="16"/>
          <w:rFonts w:hint="eastAsia" w:eastAsia="宋体" w:cs="宋体"/>
          <w:b/>
          <w:bCs/>
          <w:color w:val="auto"/>
          <w:sz w:val="24"/>
          <w:szCs w:val="22"/>
          <w:shd w:val="clear" w:color="auto" w:fill="FFFFFF"/>
          <w:lang w:eastAsia="zh-CN"/>
        </w:rPr>
      </w:pPr>
      <w:r>
        <w:rPr>
          <w:rStyle w:val="16"/>
          <w:rFonts w:hint="eastAsia" w:eastAsia="宋体" w:cs="宋体"/>
          <w:b/>
          <w:bCs/>
          <w:color w:val="auto"/>
          <w:sz w:val="24"/>
          <w:szCs w:val="22"/>
          <w:shd w:val="clear" w:color="auto" w:fill="FFFFFF"/>
          <w:lang w:val="en-US" w:eastAsia="zh-CN"/>
        </w:rPr>
        <w:t>2、</w:t>
      </w:r>
      <w:r>
        <w:rPr>
          <w:rStyle w:val="16"/>
          <w:rFonts w:hint="eastAsia" w:eastAsia="宋体" w:cs="宋体"/>
          <w:b/>
          <w:bCs/>
          <w:color w:val="auto"/>
          <w:sz w:val="24"/>
          <w:szCs w:val="22"/>
          <w:shd w:val="clear" w:color="auto" w:fill="FFFFFF"/>
          <w:lang w:eastAsia="zh-CN"/>
        </w:rPr>
        <w:t>批准预算：</w:t>
      </w:r>
      <w:r>
        <w:rPr>
          <w:rFonts w:hint="eastAsia" w:eastAsia="宋体" w:cs="宋体"/>
          <w:b w:val="0"/>
          <w:color w:val="auto"/>
          <w:sz w:val="24"/>
          <w:shd w:val="clear" w:color="auto" w:fill="FFFFFF"/>
          <w:lang w:val="en-US" w:eastAsia="zh-CN"/>
        </w:rPr>
        <w:t>408000.00元</w:t>
      </w:r>
      <w:r>
        <w:rPr>
          <w:rStyle w:val="16"/>
          <w:rFonts w:hint="eastAsia" w:eastAsia="宋体" w:cs="宋体"/>
          <w:b w:val="0"/>
          <w:bCs w:val="0"/>
          <w:color w:val="auto"/>
          <w:sz w:val="24"/>
          <w:szCs w:val="22"/>
          <w:shd w:val="clear" w:color="auto" w:fill="FFFFFF"/>
          <w:lang w:val="en-US" w:eastAsia="zh-CN"/>
        </w:rPr>
        <w:t>。</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Style w:val="16"/>
          <w:rFonts w:hint="eastAsia" w:eastAsia="宋体" w:cs="宋体"/>
          <w:b/>
          <w:bCs/>
          <w:color w:val="auto"/>
          <w:sz w:val="24"/>
          <w:szCs w:val="22"/>
          <w:shd w:val="clear" w:color="auto" w:fill="FFFFFF"/>
          <w:lang w:val="en-US" w:eastAsia="zh-CN"/>
        </w:rPr>
        <w:t>3、生产商资格条件</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 xml:space="preserve">3.1符合《中华人民共和国政府采购法》第二十二条规定的内容。 </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3.2具有独立法人资格、有供应能力的</w:t>
      </w:r>
      <w:r>
        <w:rPr>
          <w:rFonts w:hint="eastAsia" w:eastAsia="宋体" w:cs="宋体"/>
          <w:b w:val="0"/>
          <w:color w:val="auto"/>
          <w:sz w:val="24"/>
          <w:shd w:val="clear" w:color="auto" w:fill="FFFFFF"/>
          <w:lang w:eastAsia="zh-CN"/>
        </w:rPr>
        <w:t>生产商</w:t>
      </w:r>
      <w:r>
        <w:rPr>
          <w:rFonts w:hint="eastAsia" w:eastAsia="宋体" w:cs="宋体"/>
          <w:b w:val="0"/>
          <w:color w:val="auto"/>
          <w:sz w:val="24"/>
          <w:shd w:val="clear" w:color="auto" w:fill="FFFFFF"/>
        </w:rPr>
        <w:t xml:space="preserve">。 </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3.3具有</w:t>
      </w:r>
      <w:r>
        <w:rPr>
          <w:rFonts w:hint="eastAsia" w:eastAsia="宋体" w:cs="宋体"/>
          <w:b w:val="0"/>
          <w:color w:val="auto"/>
          <w:sz w:val="24"/>
          <w:shd w:val="clear" w:color="auto" w:fill="FFFFFF"/>
          <w:lang w:eastAsia="zh-CN"/>
        </w:rPr>
        <w:t>兽用生物制品</w:t>
      </w:r>
      <w:r>
        <w:rPr>
          <w:rFonts w:hint="eastAsia" w:eastAsia="宋体" w:cs="宋体"/>
          <w:b w:val="0"/>
          <w:color w:val="auto"/>
          <w:sz w:val="24"/>
          <w:shd w:val="clear" w:color="auto" w:fill="FFFFFF"/>
        </w:rPr>
        <w:t xml:space="preserve">生产许可证。 </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3.4所供产品必须具有中国兽药监察所的批签发</w:t>
      </w:r>
      <w:r>
        <w:rPr>
          <w:rFonts w:hint="eastAsia" w:eastAsia="宋体" w:cs="宋体"/>
          <w:b w:val="0"/>
          <w:color w:val="auto"/>
          <w:sz w:val="24"/>
          <w:shd w:val="clear" w:color="auto" w:fill="FFFFFF"/>
          <w:lang w:eastAsia="zh-CN"/>
        </w:rPr>
        <w:t>，</w:t>
      </w:r>
      <w:r>
        <w:rPr>
          <w:rFonts w:hint="eastAsia" w:eastAsia="宋体" w:cs="宋体"/>
          <w:b w:val="0"/>
          <w:color w:val="auto"/>
          <w:sz w:val="24"/>
          <w:shd w:val="clear" w:color="auto" w:fill="FFFFFF"/>
        </w:rPr>
        <w:t>农业部兽药产品批准文号，产品有效期须在20</w:t>
      </w:r>
      <w:r>
        <w:rPr>
          <w:rFonts w:hint="eastAsia" w:eastAsia="宋体" w:cs="宋体"/>
          <w:b w:val="0"/>
          <w:color w:val="auto"/>
          <w:sz w:val="24"/>
          <w:shd w:val="clear" w:color="auto" w:fill="FFFFFF"/>
          <w:lang w:val="en-US" w:eastAsia="zh-CN"/>
        </w:rPr>
        <w:t>20</w:t>
      </w:r>
      <w:r>
        <w:rPr>
          <w:rFonts w:hint="eastAsia" w:eastAsia="宋体" w:cs="宋体"/>
          <w:b w:val="0"/>
          <w:color w:val="auto"/>
          <w:sz w:val="24"/>
          <w:shd w:val="clear" w:color="auto" w:fill="FFFFFF"/>
        </w:rPr>
        <w:t>年</w:t>
      </w:r>
      <w:r>
        <w:rPr>
          <w:rFonts w:hint="eastAsia" w:eastAsia="宋体" w:cs="宋体"/>
          <w:b w:val="0"/>
          <w:color w:val="auto"/>
          <w:sz w:val="24"/>
          <w:shd w:val="clear" w:color="auto" w:fill="FFFFFF"/>
          <w:lang w:val="en-US" w:eastAsia="zh-CN"/>
        </w:rPr>
        <w:t>1</w:t>
      </w:r>
      <w:r>
        <w:rPr>
          <w:rFonts w:hint="eastAsia" w:eastAsia="宋体" w:cs="宋体"/>
          <w:b w:val="0"/>
          <w:color w:val="auto"/>
          <w:sz w:val="24"/>
          <w:shd w:val="clear" w:color="auto" w:fill="FFFFFF"/>
        </w:rPr>
        <w:t>月3</w:t>
      </w:r>
      <w:r>
        <w:rPr>
          <w:rFonts w:hint="eastAsia" w:eastAsia="宋体" w:cs="宋体"/>
          <w:b w:val="0"/>
          <w:color w:val="auto"/>
          <w:sz w:val="24"/>
          <w:shd w:val="clear" w:color="auto" w:fill="FFFFFF"/>
          <w:lang w:val="en-US" w:eastAsia="zh-CN"/>
        </w:rPr>
        <w:t>1</w:t>
      </w:r>
      <w:r>
        <w:rPr>
          <w:rFonts w:hint="eastAsia" w:eastAsia="宋体" w:cs="宋体"/>
          <w:b w:val="0"/>
          <w:color w:val="auto"/>
          <w:sz w:val="24"/>
          <w:shd w:val="clear" w:color="auto" w:fill="FFFFFF"/>
        </w:rPr>
        <w:t>日以后。</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lang w:val="en-US" w:eastAsia="zh-CN"/>
        </w:rPr>
        <w:t>3.5</w:t>
      </w:r>
      <w:r>
        <w:rPr>
          <w:rFonts w:hint="eastAsia" w:eastAsia="宋体" w:cs="宋体"/>
          <w:b w:val="0"/>
          <w:color w:val="auto"/>
          <w:sz w:val="24"/>
          <w:shd w:val="clear" w:color="auto" w:fill="FFFFFF"/>
        </w:rPr>
        <w:t xml:space="preserve"> </w:t>
      </w:r>
      <w:r>
        <w:rPr>
          <w:rFonts w:hint="eastAsia" w:eastAsia="宋体" w:cs="宋体"/>
          <w:b w:val="0"/>
          <w:color w:val="auto"/>
          <w:sz w:val="24"/>
          <w:shd w:val="clear" w:color="auto" w:fill="FFFFFF"/>
          <w:lang w:val="en-US" w:eastAsia="zh-CN"/>
        </w:rPr>
        <w:t>投标人所投标产品须有正式有效的批准文号和近两年内出具的（连续5个批次）检验报告。</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3.</w:t>
      </w:r>
      <w:r>
        <w:rPr>
          <w:rFonts w:hint="eastAsia" w:eastAsia="宋体" w:cs="宋体"/>
          <w:b w:val="0"/>
          <w:color w:val="auto"/>
          <w:sz w:val="24"/>
          <w:shd w:val="clear" w:color="auto" w:fill="FFFFFF"/>
          <w:lang w:val="en-US" w:eastAsia="zh-CN"/>
        </w:rPr>
        <w:t>6</w:t>
      </w:r>
      <w:r>
        <w:rPr>
          <w:rFonts w:hint="eastAsia" w:eastAsia="宋体" w:cs="宋体"/>
          <w:b w:val="0"/>
          <w:color w:val="auto"/>
          <w:sz w:val="24"/>
          <w:shd w:val="clear" w:color="auto" w:fill="FFFFFF"/>
          <w:lang w:eastAsia="zh-CN"/>
        </w:rPr>
        <w:t>信用中国官网</w:t>
      </w:r>
      <w:r>
        <w:rPr>
          <w:rFonts w:hint="eastAsia" w:eastAsia="宋体" w:cs="宋体"/>
          <w:b w:val="0"/>
          <w:color w:val="auto"/>
          <w:sz w:val="24"/>
          <w:shd w:val="clear" w:color="auto" w:fill="FFFFFF"/>
        </w:rPr>
        <w:t>响应人企业及法定代表人</w:t>
      </w:r>
      <w:r>
        <w:rPr>
          <w:rFonts w:hint="eastAsia" w:eastAsia="宋体" w:cs="宋体"/>
          <w:b w:val="0"/>
          <w:color w:val="auto"/>
          <w:sz w:val="24"/>
          <w:shd w:val="clear" w:color="auto" w:fill="FFFFFF"/>
          <w:lang w:eastAsia="zh-CN"/>
        </w:rPr>
        <w:t>信用</w:t>
      </w:r>
      <w:r>
        <w:rPr>
          <w:rFonts w:hint="eastAsia" w:eastAsia="宋体" w:cs="宋体"/>
          <w:b w:val="0"/>
          <w:color w:val="auto"/>
          <w:sz w:val="24"/>
          <w:shd w:val="clear" w:color="auto" w:fill="FFFFFF"/>
        </w:rPr>
        <w:t>记录</w:t>
      </w:r>
      <w:r>
        <w:rPr>
          <w:rFonts w:hint="eastAsia" w:eastAsia="宋体" w:cs="宋体"/>
          <w:b w:val="0"/>
          <w:color w:val="auto"/>
          <w:sz w:val="24"/>
          <w:shd w:val="clear" w:color="auto" w:fill="FFFFFF"/>
          <w:lang w:eastAsia="zh-CN"/>
        </w:rPr>
        <w:t>（截图）</w:t>
      </w:r>
      <w:r>
        <w:rPr>
          <w:rFonts w:hint="eastAsia" w:eastAsia="宋体" w:cs="宋体"/>
          <w:b w:val="0"/>
          <w:color w:val="auto"/>
          <w:sz w:val="24"/>
          <w:shd w:val="clear" w:color="auto" w:fill="FFFFFF"/>
        </w:rPr>
        <w:t>。</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3.</w:t>
      </w:r>
      <w:r>
        <w:rPr>
          <w:rFonts w:hint="eastAsia" w:eastAsia="宋体" w:cs="宋体"/>
          <w:b w:val="0"/>
          <w:color w:val="auto"/>
          <w:sz w:val="24"/>
          <w:shd w:val="clear" w:color="auto" w:fill="FFFFFF"/>
          <w:lang w:val="en-US" w:eastAsia="zh-CN"/>
        </w:rPr>
        <w:t>7</w:t>
      </w:r>
      <w:r>
        <w:rPr>
          <w:rFonts w:hint="eastAsia" w:eastAsia="宋体" w:cs="宋体"/>
          <w:b w:val="0"/>
          <w:color w:val="auto"/>
          <w:sz w:val="24"/>
          <w:shd w:val="clear" w:color="auto" w:fill="FFFFFF"/>
        </w:rPr>
        <w:t>本项目不接受联合体磋商。</w:t>
      </w:r>
    </w:p>
    <w:p>
      <w:pPr>
        <w:pStyle w:val="14"/>
        <w:shd w:val="clear" w:color="auto" w:fill="FFFFFF"/>
        <w:spacing w:beforeAutospacing="0" w:afterAutospacing="0" w:line="360" w:lineRule="auto"/>
        <w:ind w:firstLine="480"/>
        <w:rPr>
          <w:rStyle w:val="16"/>
          <w:rFonts w:hint="eastAsia" w:eastAsia="宋体" w:cs="宋体"/>
          <w:b/>
          <w:bCs/>
          <w:color w:val="auto"/>
          <w:sz w:val="24"/>
          <w:szCs w:val="22"/>
          <w:shd w:val="clear" w:color="auto" w:fill="FFFFFF"/>
          <w:lang w:val="en-US" w:eastAsia="zh-CN"/>
        </w:rPr>
      </w:pPr>
      <w:r>
        <w:rPr>
          <w:rStyle w:val="16"/>
          <w:rFonts w:hint="eastAsia" w:eastAsia="宋体" w:cs="宋体"/>
          <w:b/>
          <w:bCs/>
          <w:color w:val="auto"/>
          <w:sz w:val="24"/>
          <w:szCs w:val="22"/>
          <w:shd w:val="clear" w:color="auto" w:fill="FFFFFF"/>
          <w:lang w:val="en-US" w:eastAsia="zh-CN"/>
        </w:rPr>
        <w:t>4、竞争性磋商文件的获取</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凡有意参加投标者，请于</w:t>
      </w:r>
      <w:r>
        <w:rPr>
          <w:rFonts w:hint="eastAsia" w:eastAsia="宋体" w:cs="宋体"/>
          <w:b w:val="0"/>
          <w:color w:val="auto"/>
          <w:sz w:val="24"/>
          <w:shd w:val="clear" w:color="auto" w:fill="FFFFFF"/>
          <w:lang w:eastAsia="zh-CN"/>
        </w:rPr>
        <w:t>2019</w:t>
      </w:r>
      <w:r>
        <w:rPr>
          <w:rFonts w:hint="eastAsia" w:eastAsia="宋体" w:cs="宋体"/>
          <w:b w:val="0"/>
          <w:color w:val="auto"/>
          <w:sz w:val="24"/>
          <w:shd w:val="clear" w:color="auto" w:fill="FFFFFF"/>
        </w:rPr>
        <w:t>年</w:t>
      </w:r>
      <w:r>
        <w:rPr>
          <w:rFonts w:hint="eastAsia" w:eastAsia="宋体" w:cs="宋体"/>
          <w:b w:val="0"/>
          <w:color w:val="auto"/>
          <w:sz w:val="24"/>
          <w:shd w:val="clear" w:color="auto" w:fill="FFFFFF"/>
          <w:lang w:val="en-US" w:eastAsia="zh-CN"/>
        </w:rPr>
        <w:t>1</w:t>
      </w:r>
      <w:r>
        <w:rPr>
          <w:rFonts w:hint="eastAsia" w:eastAsia="宋体" w:cs="宋体"/>
          <w:b w:val="0"/>
          <w:color w:val="auto"/>
          <w:sz w:val="24"/>
          <w:shd w:val="clear" w:color="auto" w:fill="FFFFFF"/>
        </w:rPr>
        <w:t>月</w:t>
      </w:r>
      <w:r>
        <w:rPr>
          <w:rFonts w:hint="eastAsia" w:eastAsia="宋体" w:cs="宋体"/>
          <w:b w:val="0"/>
          <w:color w:val="auto"/>
          <w:sz w:val="24"/>
          <w:shd w:val="clear" w:color="auto" w:fill="FFFFFF"/>
          <w:lang w:val="en-US" w:eastAsia="zh-CN"/>
        </w:rPr>
        <w:t>24</w:t>
      </w:r>
      <w:r>
        <w:rPr>
          <w:rFonts w:hint="eastAsia" w:eastAsia="宋体" w:cs="宋体"/>
          <w:b w:val="0"/>
          <w:color w:val="auto"/>
          <w:sz w:val="24"/>
          <w:shd w:val="clear" w:color="auto" w:fill="FFFFFF"/>
        </w:rPr>
        <w:t>日至</w:t>
      </w:r>
      <w:r>
        <w:rPr>
          <w:rFonts w:hint="eastAsia" w:eastAsia="宋体" w:cs="宋体"/>
          <w:b w:val="0"/>
          <w:color w:val="auto"/>
          <w:sz w:val="24"/>
          <w:shd w:val="clear" w:color="auto" w:fill="FFFFFF"/>
          <w:lang w:eastAsia="zh-CN"/>
        </w:rPr>
        <w:t>2019</w:t>
      </w:r>
      <w:r>
        <w:rPr>
          <w:rFonts w:hint="eastAsia" w:eastAsia="宋体" w:cs="宋体"/>
          <w:b w:val="0"/>
          <w:color w:val="auto"/>
          <w:sz w:val="24"/>
          <w:shd w:val="clear" w:color="auto" w:fill="FFFFFF"/>
        </w:rPr>
        <w:t>年</w:t>
      </w:r>
      <w:r>
        <w:rPr>
          <w:rFonts w:hint="eastAsia" w:eastAsia="宋体" w:cs="宋体"/>
          <w:b w:val="0"/>
          <w:color w:val="auto"/>
          <w:sz w:val="24"/>
          <w:shd w:val="clear" w:color="auto" w:fill="FFFFFF"/>
          <w:lang w:val="en-US" w:eastAsia="zh-CN"/>
        </w:rPr>
        <w:t>1</w:t>
      </w:r>
      <w:r>
        <w:rPr>
          <w:rFonts w:hint="eastAsia" w:eastAsia="宋体" w:cs="宋体"/>
          <w:b w:val="0"/>
          <w:color w:val="auto"/>
          <w:sz w:val="24"/>
          <w:shd w:val="clear" w:color="auto" w:fill="FFFFFF"/>
        </w:rPr>
        <w:t>月</w:t>
      </w:r>
      <w:r>
        <w:rPr>
          <w:rFonts w:hint="eastAsia" w:eastAsia="宋体" w:cs="宋体"/>
          <w:b w:val="0"/>
          <w:color w:val="auto"/>
          <w:sz w:val="24"/>
          <w:shd w:val="clear" w:color="auto" w:fill="FFFFFF"/>
          <w:lang w:val="en-US" w:eastAsia="zh-CN"/>
        </w:rPr>
        <w:t>30</w:t>
      </w:r>
      <w:r>
        <w:rPr>
          <w:rFonts w:hint="eastAsia" w:eastAsia="宋体" w:cs="宋体"/>
          <w:b w:val="0"/>
          <w:color w:val="auto"/>
          <w:sz w:val="24"/>
          <w:shd w:val="clear" w:color="auto" w:fill="FFFFFF"/>
        </w:rPr>
        <w:t>日17:00</w:t>
      </w:r>
      <w:r>
        <w:rPr>
          <w:rFonts w:hint="eastAsia" w:eastAsia="宋体" w:cs="宋体"/>
          <w:b w:val="0"/>
          <w:color w:val="auto"/>
          <w:sz w:val="24"/>
          <w:shd w:val="clear" w:color="auto" w:fill="FFFFFF"/>
          <w:lang w:eastAsia="zh-CN"/>
        </w:rPr>
        <w:t>时</w:t>
      </w:r>
      <w:r>
        <w:rPr>
          <w:rFonts w:hint="eastAsia" w:eastAsia="宋体" w:cs="宋体"/>
          <w:b w:val="0"/>
          <w:color w:val="auto"/>
          <w:sz w:val="24"/>
          <w:shd w:val="clear" w:color="auto" w:fill="FFFFFF"/>
        </w:rPr>
        <w:t>登录楚雄州公共资源交易</w:t>
      </w:r>
      <w:r>
        <w:rPr>
          <w:rFonts w:hint="eastAsia" w:eastAsia="宋体" w:cs="宋体"/>
          <w:b w:val="0"/>
          <w:color w:val="auto"/>
          <w:sz w:val="24"/>
          <w:shd w:val="clear" w:color="auto" w:fill="FFFFFF"/>
          <w:lang w:eastAsia="zh-CN"/>
        </w:rPr>
        <w:t>电子服务系统</w:t>
      </w:r>
      <w:r>
        <w:rPr>
          <w:rFonts w:hint="eastAsia" w:eastAsia="宋体" w:cs="宋体"/>
          <w:b w:val="0"/>
          <w:color w:val="auto"/>
          <w:sz w:val="24"/>
          <w:shd w:val="clear" w:color="auto" w:fill="FFFFFF"/>
        </w:rPr>
        <w:t>（http：//www.cxggzy.cn/）</w:t>
      </w:r>
      <w:r>
        <w:rPr>
          <w:rFonts w:hint="eastAsia" w:eastAsia="宋体" w:cs="宋体"/>
          <w:b w:val="0"/>
          <w:color w:val="auto"/>
          <w:sz w:val="24"/>
          <w:shd w:val="clear" w:color="auto" w:fill="FFFFFF"/>
        </w:rPr>
        <w:fldChar w:fldCharType="begin"/>
      </w:r>
      <w:r>
        <w:rPr>
          <w:rFonts w:hint="eastAsia" w:eastAsia="宋体" w:cs="宋体"/>
          <w:b w:val="0"/>
          <w:color w:val="auto"/>
          <w:sz w:val="24"/>
          <w:shd w:val="clear" w:color="auto" w:fill="FFFFFF"/>
        </w:rPr>
        <w:instrText xml:space="preserve"> HYPERLINK "http://www.cxggzy.gov.cn/%EF%BC%89,%E5%87%AD%E4%BC%81%E4%B8%9A%E6%95%B0%E5%AD%97%E8%AF%81%E4%B9%A6%EF%BC%88USBKEY%EF%BC%89%E5%9C%A8%E7%BD%91%E4%B8%8A%E8%8E%B7%E5%8F%96%E7%94%B5%E5%AD%90%E6%8B%9B%E6%A0%87%E6%96%87%E4%BB%B6%E5%8F%8A%E5%85%B6%E5%AE%83%E6%8B%9B%E6%A0%87%E8%B5%84%E6%96%99%EF%BC%9B%E6%9C%AA%E5%8A%9E%E7%90%86%E4%BC%81%E4%B8%9A%E6%95%B0%E5%AD%97%E8%AF%81%E4%B9%A6%EF%BC%88USBKEY%EF%BC%89%E7%9A%84%E4%BC%81%E4%B8%9A%E9%9C%80%E8%A6%81%E6%8C%89%E7%85%A7%E6%A5%9A%E9%9B%84%E5%B7%9E%E5%85%AC%E5%85%B1%E8%B5%84%E6%BA%90%E4%BA%A4%E6%98%93%E7%94%B5%E5%AD%90%E8%AE%A4%E8%AF%81%E7%9A%84%E8%A6%81%E6%B1%82%EF%BC%8C%E5%9C%A8%E6%A5%9A%E9%9B%84%E5%B7%9E%E5%85%AC%E5%85%B1%E8%B5%84%E6%BA%90%E4%BA%A4%E6%98%93%E7%BD%91%E5%AE%8C%E6%88%90%E6%B3%A8%E5%86%8C%E9%80%9A%E8%BF%87%E5%90%8E%EF%BC%8C%E5%8A%9E%E7%90%86%E4%BC%81%E4%B8%9A%E6%95%B0%E5%AD%97%E8%AF%81%E4%B9%A6%EF%BC%88USBKEY%EF%BC%89%EF%BC%8C%E6%8A%A5%E5%90%8D%E5%8D%B3%E5%8F%AF%E8%8E%B7%E5%8F%96%E6%8B%9B%E6%A0%87%E6%96%87%E4%BB%B6%E3%80%82" </w:instrText>
      </w:r>
      <w:r>
        <w:rPr>
          <w:rFonts w:hint="eastAsia" w:eastAsia="宋体" w:cs="宋体"/>
          <w:b w:val="0"/>
          <w:color w:val="auto"/>
          <w:sz w:val="24"/>
          <w:shd w:val="clear" w:color="auto" w:fill="FFFFFF"/>
        </w:rPr>
        <w:fldChar w:fldCharType="separate"/>
      </w:r>
      <w:r>
        <w:rPr>
          <w:rFonts w:hint="eastAsia" w:eastAsia="宋体" w:cs="宋体"/>
          <w:b w:val="0"/>
          <w:color w:val="auto"/>
          <w:sz w:val="24"/>
          <w:shd w:val="clear" w:color="auto" w:fill="FFFFFF"/>
        </w:rPr>
        <w:t>,凭企业数字证书（USBKEY）在网上获取电子竞争性磋商文件及其它招标资料；未办理企业数字证书（USBKEY）的企业需要按照楚雄州公共资源交易电子认证的要求，在楚雄州公共资源交易</w:t>
      </w:r>
      <w:r>
        <w:rPr>
          <w:rFonts w:hint="eastAsia" w:eastAsia="宋体" w:cs="宋体"/>
          <w:b w:val="0"/>
          <w:color w:val="auto"/>
          <w:sz w:val="24"/>
          <w:shd w:val="clear" w:color="auto" w:fill="FFFFFF"/>
          <w:lang w:eastAsia="zh-CN"/>
        </w:rPr>
        <w:t>电子服务系统</w:t>
      </w:r>
      <w:r>
        <w:rPr>
          <w:rFonts w:hint="eastAsia" w:eastAsia="宋体" w:cs="宋体"/>
          <w:b w:val="0"/>
          <w:color w:val="auto"/>
          <w:sz w:val="24"/>
          <w:shd w:val="clear" w:color="auto" w:fill="FFFFFF"/>
        </w:rPr>
        <w:t>完成注册通过后，办理企业数字证书（USBKEY），即可报名获取竞争性磋商文件</w:t>
      </w:r>
      <w:r>
        <w:rPr>
          <w:rFonts w:hint="eastAsia" w:eastAsia="宋体" w:cs="宋体"/>
          <w:b w:val="0"/>
          <w:color w:val="auto"/>
          <w:sz w:val="24"/>
          <w:shd w:val="clear" w:color="auto" w:fill="FFFFFF"/>
        </w:rPr>
        <w:fldChar w:fldCharType="end"/>
      </w:r>
      <w:r>
        <w:rPr>
          <w:rFonts w:hint="eastAsia" w:eastAsia="宋体" w:cs="宋体"/>
          <w:b w:val="0"/>
          <w:color w:val="auto"/>
          <w:sz w:val="24"/>
          <w:shd w:val="clear" w:color="auto" w:fill="FFFFFF"/>
          <w:lang w:eastAsia="zh-CN"/>
        </w:rPr>
        <w:t>。</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竞争性磋商文件800.00元/套，响应人</w:t>
      </w:r>
      <w:r>
        <w:rPr>
          <w:rFonts w:hint="eastAsia" w:eastAsia="宋体" w:cs="宋体"/>
          <w:b w:val="0"/>
          <w:color w:val="auto"/>
          <w:sz w:val="24"/>
          <w:shd w:val="clear" w:color="auto" w:fill="FFFFFF"/>
          <w:lang w:eastAsia="zh-CN"/>
        </w:rPr>
        <w:t>须</w:t>
      </w:r>
      <w:r>
        <w:rPr>
          <w:rFonts w:hint="eastAsia" w:eastAsia="宋体" w:cs="宋体"/>
          <w:b w:val="0"/>
          <w:color w:val="auto"/>
          <w:sz w:val="24"/>
          <w:shd w:val="clear" w:color="auto" w:fill="FFFFFF"/>
        </w:rPr>
        <w:t>于响应文件递交</w:t>
      </w:r>
      <w:r>
        <w:rPr>
          <w:rFonts w:hint="eastAsia" w:eastAsia="宋体" w:cs="宋体"/>
          <w:b w:val="0"/>
          <w:color w:val="auto"/>
          <w:sz w:val="24"/>
          <w:shd w:val="clear" w:color="auto" w:fill="FFFFFF"/>
          <w:lang w:eastAsia="zh-CN"/>
        </w:rPr>
        <w:t>时现场</w:t>
      </w:r>
      <w:r>
        <w:rPr>
          <w:rFonts w:hint="eastAsia" w:eastAsia="宋体" w:cs="宋体"/>
          <w:b w:val="0"/>
          <w:color w:val="auto"/>
          <w:sz w:val="24"/>
          <w:shd w:val="clear" w:color="auto" w:fill="FFFFFF"/>
        </w:rPr>
        <w:t>缴纳。</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Style w:val="16"/>
          <w:rFonts w:hint="eastAsia" w:eastAsia="宋体" w:cs="宋体"/>
          <w:b/>
          <w:bCs/>
          <w:color w:val="auto"/>
          <w:sz w:val="24"/>
          <w:szCs w:val="22"/>
          <w:shd w:val="clear" w:color="auto" w:fill="FFFFFF"/>
          <w:lang w:val="en-US" w:eastAsia="zh-CN"/>
        </w:rPr>
        <w:t>5、</w:t>
      </w:r>
      <w:r>
        <w:rPr>
          <w:rStyle w:val="16"/>
          <w:rFonts w:hint="eastAsia" w:eastAsia="宋体" w:cs="宋体"/>
          <w:b/>
          <w:bCs/>
          <w:color w:val="auto"/>
          <w:sz w:val="24"/>
          <w:szCs w:val="22"/>
          <w:shd w:val="clear" w:color="auto" w:fill="FFFFFF"/>
          <w:lang w:val="en-US" w:eastAsia="zh-CN"/>
        </w:rPr>
        <w:fldChar w:fldCharType="begin"/>
      </w:r>
      <w:r>
        <w:rPr>
          <w:rStyle w:val="16"/>
          <w:rFonts w:hint="eastAsia" w:eastAsia="宋体" w:cs="宋体"/>
          <w:b/>
          <w:bCs/>
          <w:color w:val="auto"/>
          <w:sz w:val="24"/>
          <w:szCs w:val="22"/>
          <w:shd w:val="clear" w:color="auto" w:fill="FFFFFF"/>
          <w:lang w:val="en-US" w:eastAsia="zh-CN"/>
        </w:rPr>
        <w:instrText xml:space="preserve"> HYPERLINK "https://www.ynggzyxx.gov.cn/jyxx/zfcg/http:"</w:instrText>
      </w:r>
      <w:r>
        <w:rPr>
          <w:rStyle w:val="16"/>
          <w:rFonts w:hint="eastAsia" w:eastAsia="宋体" w:cs="宋体"/>
          <w:b/>
          <w:bCs/>
          <w:color w:val="auto"/>
          <w:sz w:val="24"/>
          <w:szCs w:val="22"/>
          <w:shd w:val="clear" w:color="auto" w:fill="FFFFFF"/>
          <w:lang w:val="en-US" w:eastAsia="zh-CN"/>
        </w:rPr>
        <w:fldChar w:fldCharType="separate"/>
      </w:r>
      <w:r>
        <w:rPr>
          <w:rStyle w:val="16"/>
          <w:rFonts w:hint="eastAsia" w:eastAsia="宋体" w:cs="宋体"/>
          <w:b/>
          <w:bCs/>
          <w:color w:val="auto"/>
          <w:sz w:val="24"/>
          <w:szCs w:val="22"/>
          <w:shd w:val="clear" w:color="auto" w:fill="FFFFFF"/>
          <w:lang w:val="en-US" w:eastAsia="zh-CN"/>
        </w:rPr>
        <w:t>响应文件的递交与开标</w:t>
      </w:r>
      <w:r>
        <w:rPr>
          <w:rStyle w:val="16"/>
          <w:rFonts w:hint="eastAsia" w:eastAsia="宋体" w:cs="宋体"/>
          <w:b/>
          <w:bCs/>
          <w:color w:val="auto"/>
          <w:sz w:val="24"/>
          <w:szCs w:val="22"/>
          <w:shd w:val="clear" w:color="auto" w:fill="FFFFFF"/>
          <w:lang w:val="en-US" w:eastAsia="zh-CN"/>
        </w:rPr>
        <w:fldChar w:fldCharType="end"/>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5.1 电子版响应文件提交的截止时间（响应截止时间）</w:t>
      </w:r>
      <w:r>
        <w:rPr>
          <w:rFonts w:hint="eastAsia" w:eastAsia="宋体" w:cs="宋体"/>
          <w:b w:val="0"/>
          <w:color w:val="auto"/>
          <w:sz w:val="24"/>
          <w:shd w:val="clear" w:color="auto" w:fill="FFFFFF"/>
          <w:lang w:eastAsia="zh-CN"/>
        </w:rPr>
        <w:t>2019</w:t>
      </w:r>
      <w:r>
        <w:rPr>
          <w:rFonts w:hint="eastAsia" w:eastAsia="宋体" w:cs="宋体"/>
          <w:b w:val="0"/>
          <w:color w:val="auto"/>
          <w:sz w:val="24"/>
          <w:shd w:val="clear" w:color="auto" w:fill="FFFFFF"/>
        </w:rPr>
        <w:t>年</w:t>
      </w:r>
      <w:r>
        <w:rPr>
          <w:rFonts w:hint="eastAsia" w:eastAsia="宋体" w:cs="宋体"/>
          <w:b w:val="0"/>
          <w:color w:val="auto"/>
          <w:sz w:val="24"/>
          <w:shd w:val="clear" w:color="auto" w:fill="FFFFFF"/>
          <w:lang w:val="en-US" w:eastAsia="zh-CN"/>
        </w:rPr>
        <w:t>2</w:t>
      </w:r>
      <w:r>
        <w:rPr>
          <w:rFonts w:hint="eastAsia" w:eastAsia="宋体" w:cs="宋体"/>
          <w:b w:val="0"/>
          <w:color w:val="auto"/>
          <w:sz w:val="24"/>
          <w:shd w:val="clear" w:color="auto" w:fill="FFFFFF"/>
        </w:rPr>
        <w:t>月</w:t>
      </w:r>
      <w:r>
        <w:rPr>
          <w:rFonts w:hint="eastAsia" w:eastAsia="宋体" w:cs="宋体"/>
          <w:b w:val="0"/>
          <w:color w:val="auto"/>
          <w:sz w:val="24"/>
          <w:shd w:val="clear" w:color="auto" w:fill="FFFFFF"/>
          <w:lang w:val="en-US" w:eastAsia="zh-CN"/>
        </w:rPr>
        <w:t>12</w:t>
      </w:r>
      <w:r>
        <w:rPr>
          <w:rFonts w:hint="eastAsia" w:eastAsia="宋体" w:cs="宋体"/>
          <w:b w:val="0"/>
          <w:color w:val="auto"/>
          <w:sz w:val="24"/>
          <w:shd w:val="clear" w:color="auto" w:fill="FFFFFF"/>
        </w:rPr>
        <w:t>日</w:t>
      </w:r>
      <w:r>
        <w:rPr>
          <w:rFonts w:hint="eastAsia" w:eastAsia="宋体" w:cs="宋体"/>
          <w:b w:val="0"/>
          <w:color w:val="auto"/>
          <w:sz w:val="24"/>
          <w:shd w:val="clear" w:color="auto" w:fill="FFFFFF"/>
          <w:lang w:val="en-US" w:eastAsia="zh-CN"/>
        </w:rPr>
        <w:t>09</w:t>
      </w:r>
      <w:r>
        <w:rPr>
          <w:rFonts w:hint="eastAsia" w:eastAsia="宋体" w:cs="宋体"/>
          <w:b w:val="0"/>
          <w:color w:val="auto"/>
          <w:sz w:val="24"/>
          <w:shd w:val="clear" w:color="auto" w:fill="FFFFFF"/>
        </w:rPr>
        <w:t>:00</w:t>
      </w:r>
      <w:r>
        <w:rPr>
          <w:rFonts w:hint="eastAsia" w:eastAsia="宋体" w:cs="宋体"/>
          <w:b w:val="0"/>
          <w:color w:val="auto"/>
          <w:sz w:val="24"/>
          <w:shd w:val="clear" w:color="auto" w:fill="FFFFFF"/>
          <w:lang w:eastAsia="zh-CN"/>
        </w:rPr>
        <w:t>时</w:t>
      </w:r>
      <w:r>
        <w:rPr>
          <w:rFonts w:hint="eastAsia" w:eastAsia="宋体" w:cs="宋体"/>
          <w:b w:val="0"/>
          <w:color w:val="auto"/>
          <w:sz w:val="24"/>
          <w:shd w:val="clear" w:color="auto" w:fill="FFFFFF"/>
        </w:rPr>
        <w:t>,网上递交：网上递交网址登录楚雄州公共资源交易</w:t>
      </w:r>
      <w:r>
        <w:rPr>
          <w:rFonts w:hint="eastAsia" w:eastAsia="宋体" w:cs="宋体"/>
          <w:b w:val="0"/>
          <w:color w:val="auto"/>
          <w:sz w:val="24"/>
          <w:shd w:val="clear" w:color="auto" w:fill="FFFFFF"/>
          <w:lang w:eastAsia="zh-CN"/>
        </w:rPr>
        <w:t>电子服务系统</w:t>
      </w:r>
      <w:r>
        <w:rPr>
          <w:rFonts w:hint="eastAsia" w:eastAsia="宋体" w:cs="宋体"/>
          <w:b w:val="0"/>
          <w:color w:val="auto"/>
          <w:sz w:val="24"/>
          <w:shd w:val="clear" w:color="auto" w:fill="FFFFFF"/>
        </w:rPr>
        <w:t>（http：//www.cxggzy.cn/），凭企业数字证书，</w:t>
      </w:r>
      <w:r>
        <w:rPr>
          <w:rFonts w:hint="eastAsia" w:eastAsia="宋体" w:cs="宋体"/>
          <w:b w:val="0"/>
          <w:color w:val="auto"/>
          <w:sz w:val="24"/>
          <w:shd w:val="clear" w:color="auto" w:fill="FFFFFF"/>
          <w:lang w:eastAsia="zh-CN"/>
        </w:rPr>
        <w:t>生产商</w:t>
      </w:r>
      <w:r>
        <w:rPr>
          <w:rFonts w:hint="eastAsia" w:eastAsia="宋体" w:cs="宋体"/>
          <w:b w:val="0"/>
          <w:color w:val="auto"/>
          <w:sz w:val="24"/>
          <w:shd w:val="clear" w:color="auto" w:fill="FFFFFF"/>
        </w:rPr>
        <w:t>须在提交响应截止时间前完成所有电子响应文件的上传，网上确认电子签名，并打印“上传响应文件回执”，响应截止时间前未完成响应文件传输的，视为撤回响应文件。</w:t>
      </w:r>
      <w:r>
        <w:rPr>
          <w:rFonts w:hint="eastAsia" w:eastAsia="宋体" w:cs="宋体"/>
          <w:b w:val="0"/>
          <w:color w:val="auto"/>
          <w:sz w:val="24"/>
          <w:shd w:val="clear" w:color="auto" w:fill="FFFFFF"/>
        </w:rPr>
        <w:br w:type="textWrapping"/>
      </w:r>
      <w:r>
        <w:rPr>
          <w:rFonts w:hint="eastAsia" w:eastAsia="宋体" w:cs="宋体"/>
          <w:b w:val="0"/>
          <w:color w:val="auto"/>
          <w:sz w:val="24"/>
          <w:shd w:val="clear" w:color="auto" w:fill="FFFFFF"/>
        </w:rPr>
        <w:t xml:space="preserve">    5.2纸质版（含电子光盘）响应文件递交时间：</w:t>
      </w:r>
      <w:r>
        <w:rPr>
          <w:rFonts w:hint="eastAsia" w:eastAsia="宋体" w:cs="宋体"/>
          <w:b w:val="0"/>
          <w:color w:val="auto"/>
          <w:sz w:val="24"/>
          <w:shd w:val="clear" w:color="auto" w:fill="FFFFFF"/>
          <w:lang w:eastAsia="zh-CN"/>
        </w:rPr>
        <w:t>2019年</w:t>
      </w:r>
      <w:r>
        <w:rPr>
          <w:rFonts w:hint="eastAsia" w:eastAsia="宋体" w:cs="宋体"/>
          <w:b w:val="0"/>
          <w:color w:val="auto"/>
          <w:sz w:val="24"/>
          <w:shd w:val="clear" w:color="auto" w:fill="FFFFFF"/>
          <w:lang w:val="en-US" w:eastAsia="zh-CN"/>
        </w:rPr>
        <w:t>2</w:t>
      </w:r>
      <w:r>
        <w:rPr>
          <w:rFonts w:hint="eastAsia" w:eastAsia="宋体" w:cs="宋体"/>
          <w:b w:val="0"/>
          <w:color w:val="auto"/>
          <w:sz w:val="24"/>
          <w:shd w:val="clear" w:color="auto" w:fill="FFFFFF"/>
          <w:lang w:eastAsia="zh-CN"/>
        </w:rPr>
        <w:t>月</w:t>
      </w:r>
      <w:r>
        <w:rPr>
          <w:rFonts w:hint="eastAsia" w:eastAsia="宋体" w:cs="宋体"/>
          <w:b w:val="0"/>
          <w:color w:val="auto"/>
          <w:sz w:val="24"/>
          <w:shd w:val="clear" w:color="auto" w:fill="FFFFFF"/>
          <w:lang w:val="en-US" w:eastAsia="zh-CN"/>
        </w:rPr>
        <w:t>12</w:t>
      </w:r>
      <w:r>
        <w:rPr>
          <w:rFonts w:hint="eastAsia" w:eastAsia="宋体" w:cs="宋体"/>
          <w:b w:val="0"/>
          <w:color w:val="auto"/>
          <w:sz w:val="24"/>
          <w:shd w:val="clear" w:color="auto" w:fill="FFFFFF"/>
          <w:lang w:eastAsia="zh-CN"/>
        </w:rPr>
        <w:t>日</w:t>
      </w:r>
      <w:r>
        <w:rPr>
          <w:rFonts w:hint="eastAsia" w:eastAsia="宋体" w:cs="宋体"/>
          <w:b w:val="0"/>
          <w:color w:val="auto"/>
          <w:sz w:val="24"/>
          <w:shd w:val="clear" w:color="auto" w:fill="FFFFFF"/>
          <w:lang w:val="en-US" w:eastAsia="zh-CN"/>
        </w:rPr>
        <w:t>08</w:t>
      </w:r>
      <w:r>
        <w:rPr>
          <w:rFonts w:hint="eastAsia" w:eastAsia="宋体" w:cs="宋体"/>
          <w:b w:val="0"/>
          <w:color w:val="auto"/>
          <w:sz w:val="24"/>
          <w:shd w:val="clear" w:color="auto" w:fill="FFFFFF"/>
        </w:rPr>
        <w:t>:</w:t>
      </w:r>
      <w:r>
        <w:rPr>
          <w:rFonts w:hint="eastAsia" w:eastAsia="宋体" w:cs="宋体"/>
          <w:b w:val="0"/>
          <w:color w:val="auto"/>
          <w:sz w:val="24"/>
          <w:shd w:val="clear" w:color="auto" w:fill="FFFFFF"/>
          <w:lang w:val="en-US" w:eastAsia="zh-CN"/>
        </w:rPr>
        <w:t>3</w:t>
      </w:r>
      <w:r>
        <w:rPr>
          <w:rFonts w:hint="eastAsia" w:eastAsia="宋体" w:cs="宋体"/>
          <w:b w:val="0"/>
          <w:color w:val="auto"/>
          <w:sz w:val="24"/>
          <w:shd w:val="clear" w:color="auto" w:fill="FFFFFF"/>
        </w:rPr>
        <w:t>0</w:t>
      </w:r>
      <w:r>
        <w:rPr>
          <w:rFonts w:hint="eastAsia" w:eastAsia="宋体" w:cs="宋体"/>
          <w:b w:val="0"/>
          <w:color w:val="auto"/>
          <w:sz w:val="24"/>
          <w:shd w:val="clear" w:color="auto" w:fill="FFFFFF"/>
          <w:lang w:eastAsia="zh-CN"/>
        </w:rPr>
        <w:t>时</w:t>
      </w:r>
      <w:r>
        <w:rPr>
          <w:rFonts w:hint="eastAsia" w:eastAsia="宋体" w:cs="宋体"/>
          <w:b w:val="0"/>
          <w:color w:val="auto"/>
          <w:sz w:val="24"/>
          <w:shd w:val="clear" w:color="auto" w:fill="FFFFFF"/>
        </w:rPr>
        <w:t>至</w:t>
      </w:r>
      <w:r>
        <w:rPr>
          <w:rFonts w:hint="eastAsia" w:eastAsia="宋体" w:cs="宋体"/>
          <w:b w:val="0"/>
          <w:color w:val="auto"/>
          <w:sz w:val="24"/>
          <w:shd w:val="clear" w:color="auto" w:fill="FFFFFF"/>
          <w:lang w:val="en-US" w:eastAsia="zh-CN"/>
        </w:rPr>
        <w:t>09</w:t>
      </w:r>
      <w:r>
        <w:rPr>
          <w:rFonts w:hint="eastAsia" w:eastAsia="宋体" w:cs="宋体"/>
          <w:b w:val="0"/>
          <w:color w:val="auto"/>
          <w:sz w:val="24"/>
          <w:shd w:val="clear" w:color="auto" w:fill="FFFFFF"/>
        </w:rPr>
        <w:t>:00时（北京时间）。</w:t>
      </w:r>
      <w:r>
        <w:rPr>
          <w:rFonts w:hint="eastAsia" w:eastAsia="宋体" w:cs="宋体"/>
          <w:b w:val="0"/>
          <w:color w:val="auto"/>
          <w:sz w:val="24"/>
          <w:shd w:val="clear" w:color="auto" w:fill="FFFFFF"/>
        </w:rPr>
        <w:br w:type="textWrapping"/>
      </w:r>
      <w:r>
        <w:rPr>
          <w:rFonts w:hint="eastAsia" w:eastAsia="宋体" w:cs="宋体"/>
          <w:b w:val="0"/>
          <w:color w:val="auto"/>
          <w:sz w:val="24"/>
          <w:shd w:val="clear" w:color="auto" w:fill="FFFFFF"/>
        </w:rPr>
        <w:t xml:space="preserve">    5.3响应文件递交截止时间及开标时间：</w:t>
      </w:r>
      <w:r>
        <w:rPr>
          <w:rFonts w:hint="eastAsia" w:eastAsia="宋体" w:cs="宋体"/>
          <w:b w:val="0"/>
          <w:color w:val="auto"/>
          <w:sz w:val="24"/>
          <w:shd w:val="clear" w:color="auto" w:fill="FFFFFF"/>
          <w:lang w:eastAsia="zh-CN"/>
        </w:rPr>
        <w:t>2019年</w:t>
      </w:r>
      <w:r>
        <w:rPr>
          <w:rFonts w:hint="eastAsia" w:eastAsia="宋体" w:cs="宋体"/>
          <w:b w:val="0"/>
          <w:color w:val="auto"/>
          <w:sz w:val="24"/>
          <w:shd w:val="clear" w:color="auto" w:fill="FFFFFF"/>
          <w:lang w:val="en-US" w:eastAsia="zh-CN"/>
        </w:rPr>
        <w:t>2</w:t>
      </w:r>
      <w:r>
        <w:rPr>
          <w:rFonts w:hint="eastAsia" w:eastAsia="宋体" w:cs="宋体"/>
          <w:b w:val="0"/>
          <w:color w:val="auto"/>
          <w:sz w:val="24"/>
          <w:shd w:val="clear" w:color="auto" w:fill="FFFFFF"/>
          <w:lang w:eastAsia="zh-CN"/>
        </w:rPr>
        <w:t>月</w:t>
      </w:r>
      <w:r>
        <w:rPr>
          <w:rFonts w:hint="eastAsia" w:eastAsia="宋体" w:cs="宋体"/>
          <w:b w:val="0"/>
          <w:color w:val="auto"/>
          <w:sz w:val="24"/>
          <w:shd w:val="clear" w:color="auto" w:fill="FFFFFF"/>
          <w:lang w:val="en-US" w:eastAsia="zh-CN"/>
        </w:rPr>
        <w:t>12</w:t>
      </w:r>
      <w:r>
        <w:rPr>
          <w:rFonts w:hint="eastAsia" w:eastAsia="宋体" w:cs="宋体"/>
          <w:b w:val="0"/>
          <w:color w:val="auto"/>
          <w:sz w:val="24"/>
          <w:shd w:val="clear" w:color="auto" w:fill="FFFFFF"/>
          <w:lang w:eastAsia="zh-CN"/>
        </w:rPr>
        <w:t>日</w:t>
      </w:r>
      <w:r>
        <w:rPr>
          <w:rFonts w:hint="eastAsia" w:eastAsia="宋体" w:cs="宋体"/>
          <w:b w:val="0"/>
          <w:color w:val="auto"/>
          <w:sz w:val="24"/>
          <w:shd w:val="clear" w:color="auto" w:fill="FFFFFF"/>
          <w:lang w:val="en-US" w:eastAsia="zh-CN"/>
        </w:rPr>
        <w:t>09</w:t>
      </w:r>
      <w:r>
        <w:rPr>
          <w:rFonts w:hint="eastAsia" w:eastAsia="宋体" w:cs="宋体"/>
          <w:b w:val="0"/>
          <w:color w:val="auto"/>
          <w:sz w:val="24"/>
          <w:shd w:val="clear" w:color="auto" w:fill="FFFFFF"/>
        </w:rPr>
        <w:t>:00时（北京时间）。</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5.4响应文件递交地点及开标地点：</w:t>
      </w:r>
      <w:r>
        <w:rPr>
          <w:rFonts w:hint="eastAsia" w:eastAsia="宋体" w:cs="宋体"/>
          <w:b w:val="0"/>
          <w:color w:val="auto"/>
          <w:sz w:val="24"/>
          <w:shd w:val="clear" w:color="auto" w:fill="FFFFFF"/>
          <w:lang w:eastAsia="zh-CN"/>
        </w:rPr>
        <w:t>双柏县</w:t>
      </w:r>
      <w:r>
        <w:rPr>
          <w:rFonts w:hint="eastAsia" w:eastAsia="宋体" w:cs="宋体"/>
          <w:b w:val="0"/>
          <w:color w:val="auto"/>
          <w:sz w:val="24"/>
          <w:shd w:val="clear" w:color="auto" w:fill="FFFFFF"/>
        </w:rPr>
        <w:t>公共资源交易中心开标厅。</w:t>
      </w:r>
      <w:r>
        <w:rPr>
          <w:rFonts w:hint="eastAsia" w:eastAsia="宋体" w:cs="宋体"/>
          <w:b w:val="0"/>
          <w:color w:val="auto"/>
          <w:sz w:val="24"/>
          <w:shd w:val="clear" w:color="auto" w:fill="FFFFFF"/>
        </w:rPr>
        <w:br w:type="textWrapping"/>
      </w:r>
      <w:r>
        <w:rPr>
          <w:rFonts w:hint="eastAsia" w:eastAsia="宋体" w:cs="宋体"/>
          <w:b w:val="0"/>
          <w:color w:val="auto"/>
          <w:sz w:val="24"/>
          <w:shd w:val="clear" w:color="auto" w:fill="FFFFFF"/>
        </w:rPr>
        <w:t>逾期送达的或者未送达指定地点的响应文件，将被拒收。</w:t>
      </w:r>
      <w:r>
        <w:rPr>
          <w:rFonts w:hint="eastAsia" w:eastAsia="宋体" w:cs="宋体"/>
          <w:b w:val="0"/>
          <w:color w:val="auto"/>
          <w:sz w:val="24"/>
          <w:shd w:val="clear" w:color="auto" w:fill="FFFFFF"/>
        </w:rPr>
        <w:br w:type="textWrapping"/>
      </w:r>
      <w:r>
        <w:rPr>
          <w:rFonts w:hint="eastAsia" w:eastAsia="宋体" w:cs="宋体"/>
          <w:b w:val="0"/>
          <w:color w:val="auto"/>
          <w:sz w:val="24"/>
          <w:shd w:val="clear" w:color="auto" w:fill="FFFFFF"/>
          <w:lang w:val="en-US" w:eastAsia="zh-CN"/>
        </w:rPr>
        <w:t xml:space="preserve">    </w:t>
      </w:r>
      <w:r>
        <w:rPr>
          <w:rStyle w:val="16"/>
          <w:rFonts w:hint="eastAsia" w:eastAsia="宋体" w:cs="宋体"/>
          <w:b/>
          <w:bCs/>
          <w:color w:val="auto"/>
          <w:sz w:val="24"/>
          <w:szCs w:val="22"/>
          <w:shd w:val="clear" w:color="auto" w:fill="FFFFFF"/>
          <w:lang w:val="en-US" w:eastAsia="zh-CN"/>
        </w:rPr>
        <w:t>6、磋商保证金缴纳</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响应人必须在</w:t>
      </w:r>
      <w:r>
        <w:rPr>
          <w:rFonts w:hint="eastAsia" w:eastAsia="宋体" w:cs="宋体"/>
          <w:b w:val="0"/>
          <w:color w:val="auto"/>
          <w:sz w:val="24"/>
          <w:shd w:val="clear" w:color="auto" w:fill="FFFFFF"/>
          <w:lang w:eastAsia="zh-CN"/>
        </w:rPr>
        <w:t>缴纳截止</w:t>
      </w:r>
      <w:r>
        <w:rPr>
          <w:rFonts w:hint="eastAsia" w:eastAsia="宋体" w:cs="宋体"/>
          <w:b w:val="0"/>
          <w:color w:val="auto"/>
          <w:sz w:val="24"/>
          <w:shd w:val="clear" w:color="auto" w:fill="FFFFFF"/>
        </w:rPr>
        <w:t>前将投标保证金从投标人基本账户汇入招标代理公司账户。不得以分公司、办事处或其他机构的名义缴纳，如逾期未缴纳投标保证金的将不予开具保证金收据。</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请响应人在磋商保证金</w:t>
      </w:r>
      <w:r>
        <w:rPr>
          <w:rFonts w:hint="eastAsia" w:eastAsia="宋体" w:cs="宋体"/>
          <w:b w:val="0"/>
          <w:color w:val="auto"/>
          <w:sz w:val="24"/>
          <w:shd w:val="clear" w:color="auto" w:fill="FFFFFF"/>
          <w:lang w:eastAsia="zh-CN"/>
        </w:rPr>
        <w:t>缴纳后</w:t>
      </w:r>
      <w:r>
        <w:rPr>
          <w:rFonts w:hint="eastAsia" w:eastAsia="宋体" w:cs="宋体"/>
          <w:b w:val="0"/>
          <w:color w:val="auto"/>
          <w:sz w:val="24"/>
          <w:shd w:val="clear" w:color="auto" w:fill="FFFFFF"/>
        </w:rPr>
        <w:t>凭银行进账单凭证及开户许可证</w:t>
      </w:r>
      <w:r>
        <w:rPr>
          <w:rFonts w:hint="eastAsia" w:eastAsia="宋体" w:cs="宋体"/>
          <w:b w:val="0"/>
          <w:color w:val="auto"/>
          <w:sz w:val="24"/>
          <w:shd w:val="clear" w:color="auto" w:fill="FFFFFF"/>
          <w:lang w:eastAsia="zh-CN"/>
        </w:rPr>
        <w:t>及时与</w:t>
      </w:r>
      <w:r>
        <w:rPr>
          <w:rFonts w:hint="eastAsia" w:eastAsia="宋体" w:cs="宋体"/>
          <w:b w:val="0"/>
          <w:color w:val="auto"/>
          <w:sz w:val="24"/>
          <w:shd w:val="clear" w:color="auto" w:fill="FFFFFF"/>
        </w:rPr>
        <w:t>招标代理公司</w:t>
      </w:r>
      <w:r>
        <w:rPr>
          <w:rFonts w:hint="eastAsia" w:eastAsia="宋体" w:cs="宋体"/>
          <w:b w:val="0"/>
          <w:color w:val="auto"/>
          <w:sz w:val="24"/>
          <w:shd w:val="clear" w:color="auto" w:fill="FFFFFF"/>
          <w:lang w:eastAsia="zh-CN"/>
        </w:rPr>
        <w:t>联系索取</w:t>
      </w:r>
      <w:r>
        <w:rPr>
          <w:rFonts w:hint="eastAsia" w:eastAsia="宋体" w:cs="宋体"/>
          <w:b w:val="0"/>
          <w:color w:val="auto"/>
          <w:sz w:val="24"/>
          <w:shd w:val="clear" w:color="auto" w:fill="FFFFFF"/>
        </w:rPr>
        <w:t>保证金收据</w:t>
      </w:r>
      <w:r>
        <w:rPr>
          <w:rFonts w:hint="eastAsia" w:eastAsia="宋体" w:cs="宋体"/>
          <w:b w:val="0"/>
          <w:color w:val="auto"/>
          <w:sz w:val="24"/>
          <w:shd w:val="clear" w:color="auto" w:fill="FFFFFF"/>
          <w:lang w:eastAsia="zh-CN"/>
        </w:rPr>
        <w:t>扫描件</w:t>
      </w:r>
      <w:r>
        <w:rPr>
          <w:rFonts w:hint="eastAsia" w:eastAsia="宋体" w:cs="宋体"/>
          <w:b w:val="0"/>
          <w:color w:val="auto"/>
          <w:sz w:val="24"/>
          <w:shd w:val="clear" w:color="auto" w:fill="FFFFFF"/>
        </w:rPr>
        <w:t>。保证金收据</w:t>
      </w:r>
      <w:r>
        <w:rPr>
          <w:rFonts w:hint="eastAsia" w:eastAsia="宋体" w:cs="宋体"/>
          <w:b w:val="0"/>
          <w:color w:val="auto"/>
          <w:sz w:val="24"/>
          <w:shd w:val="clear" w:color="auto" w:fill="FFFFFF"/>
          <w:lang w:eastAsia="zh-CN"/>
        </w:rPr>
        <w:t>原件开标时现场领取。</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本次采购项目公告在</w:t>
      </w:r>
      <w:r>
        <w:rPr>
          <w:rFonts w:hint="eastAsia" w:eastAsia="宋体" w:cs="宋体"/>
          <w:b w:val="0"/>
          <w:color w:val="auto"/>
          <w:sz w:val="24"/>
          <w:shd w:val="clear" w:color="auto" w:fill="FFFFFF"/>
          <w:lang w:eastAsia="zh-CN"/>
        </w:rPr>
        <w:t>在云南省政府采购网、楚雄州公共资源交易电子服务系统、双柏县人民政府门户网发布。</w:t>
      </w:r>
    </w:p>
    <w:p>
      <w:pPr>
        <w:pStyle w:val="14"/>
        <w:shd w:val="clear" w:color="auto" w:fill="FFFFFF"/>
        <w:spacing w:beforeAutospacing="0" w:afterAutospacing="0" w:line="360" w:lineRule="auto"/>
        <w:ind w:firstLine="480"/>
        <w:rPr>
          <w:rStyle w:val="16"/>
          <w:rFonts w:hint="eastAsia" w:eastAsia="宋体" w:cs="宋体"/>
          <w:b/>
          <w:bCs/>
          <w:color w:val="auto"/>
          <w:sz w:val="24"/>
          <w:szCs w:val="22"/>
          <w:shd w:val="clear" w:color="auto" w:fill="FFFFFF"/>
          <w:lang w:val="en-US" w:eastAsia="zh-CN"/>
        </w:rPr>
      </w:pPr>
      <w:r>
        <w:rPr>
          <w:rStyle w:val="16"/>
          <w:rFonts w:hint="eastAsia" w:eastAsia="宋体" w:cs="宋体"/>
          <w:b/>
          <w:bCs/>
          <w:color w:val="auto"/>
          <w:sz w:val="24"/>
          <w:szCs w:val="22"/>
          <w:shd w:val="clear" w:color="auto" w:fill="FFFFFF"/>
          <w:lang w:val="en-US" w:eastAsia="zh-CN"/>
        </w:rPr>
        <w:t>7、联系方式：</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采</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rPr>
        <w:t>购</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rPr>
        <w:t>人：</w:t>
      </w:r>
      <w:r>
        <w:rPr>
          <w:rFonts w:hint="eastAsia" w:eastAsia="宋体" w:cs="宋体"/>
          <w:b w:val="0"/>
          <w:color w:val="auto"/>
          <w:sz w:val="24"/>
          <w:shd w:val="clear" w:color="auto" w:fill="FFFFFF"/>
          <w:lang w:eastAsia="zh-CN"/>
        </w:rPr>
        <w:t>双柏县农业局</w:t>
      </w:r>
      <w:r>
        <w:rPr>
          <w:rFonts w:hint="eastAsia" w:eastAsia="宋体" w:cs="宋体"/>
          <w:b w:val="0"/>
          <w:color w:val="auto"/>
          <w:sz w:val="24"/>
          <w:shd w:val="clear" w:color="auto" w:fill="FFFFFF"/>
        </w:rPr>
        <w:t xml:space="preserve"> </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lang w:eastAsia="zh-CN"/>
        </w:rPr>
        <w:t>代</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lang w:eastAsia="zh-CN"/>
        </w:rPr>
        <w:t>理</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lang w:eastAsia="zh-CN"/>
        </w:rPr>
        <w:t>人</w:t>
      </w:r>
      <w:r>
        <w:rPr>
          <w:rFonts w:hint="eastAsia" w:eastAsia="宋体" w:cs="宋体"/>
          <w:b w:val="0"/>
          <w:color w:val="auto"/>
          <w:sz w:val="24"/>
          <w:shd w:val="clear" w:color="auto" w:fill="FFFFFF"/>
        </w:rPr>
        <w:t>：云南</w:t>
      </w:r>
      <w:r>
        <w:rPr>
          <w:rFonts w:hint="eastAsia" w:eastAsia="宋体" w:cs="宋体"/>
          <w:b w:val="0"/>
          <w:color w:val="auto"/>
          <w:sz w:val="24"/>
          <w:shd w:val="clear" w:color="auto" w:fill="FFFFFF"/>
          <w:lang w:eastAsia="zh-CN"/>
        </w:rPr>
        <w:t>得立</w:t>
      </w:r>
      <w:r>
        <w:rPr>
          <w:rFonts w:hint="eastAsia" w:eastAsia="宋体" w:cs="宋体"/>
          <w:b w:val="0"/>
          <w:color w:val="auto"/>
          <w:sz w:val="24"/>
          <w:shd w:val="clear" w:color="auto" w:fill="FFFFFF"/>
        </w:rPr>
        <w:t>招标咨询有限公司</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lang w:eastAsia="zh-CN"/>
        </w:rPr>
        <w:t>单位</w:t>
      </w:r>
      <w:r>
        <w:rPr>
          <w:rFonts w:hint="eastAsia" w:eastAsia="宋体" w:cs="宋体"/>
          <w:b w:val="0"/>
          <w:color w:val="auto"/>
          <w:sz w:val="24"/>
          <w:shd w:val="clear" w:color="auto" w:fill="FFFFFF"/>
        </w:rPr>
        <w:t>地址：</w:t>
      </w:r>
      <w:r>
        <w:rPr>
          <w:rFonts w:hint="eastAsia" w:eastAsia="宋体" w:cs="宋体"/>
          <w:b w:val="0"/>
          <w:color w:val="auto"/>
          <w:sz w:val="24"/>
          <w:shd w:val="clear" w:color="auto" w:fill="FFFFFF"/>
          <w:lang w:eastAsia="zh-CN"/>
        </w:rPr>
        <w:t>双柏县妥甸镇光明路</w:t>
      </w:r>
      <w:r>
        <w:rPr>
          <w:rFonts w:hint="eastAsia" w:eastAsia="宋体" w:cs="宋体"/>
          <w:b w:val="0"/>
          <w:color w:val="auto"/>
          <w:sz w:val="24"/>
          <w:shd w:val="clear" w:color="auto" w:fill="FFFFFF"/>
          <w:lang w:val="en-US" w:eastAsia="zh-CN"/>
        </w:rPr>
        <w:t>28号</w:t>
      </w:r>
      <w:r>
        <w:rPr>
          <w:rFonts w:hint="eastAsia" w:eastAsia="宋体" w:cs="宋体"/>
          <w:b w:val="0"/>
          <w:color w:val="auto"/>
          <w:sz w:val="24"/>
          <w:shd w:val="clear" w:color="auto" w:fill="FFFFFF"/>
        </w:rPr>
        <w:t xml:space="preserve"> </w:t>
      </w:r>
      <w:r>
        <w:rPr>
          <w:rFonts w:hint="eastAsia" w:eastAsia="宋体" w:cs="宋体"/>
          <w:b w:val="0"/>
          <w:color w:val="auto"/>
          <w:sz w:val="24"/>
          <w:shd w:val="clear" w:color="auto" w:fill="FFFFFF"/>
          <w:lang w:eastAsia="zh-CN"/>
        </w:rPr>
        <w:t>单位</w:t>
      </w:r>
      <w:r>
        <w:rPr>
          <w:rFonts w:hint="eastAsia" w:eastAsia="宋体" w:cs="宋体"/>
          <w:b w:val="0"/>
          <w:color w:val="auto"/>
          <w:sz w:val="24"/>
          <w:shd w:val="clear" w:color="auto" w:fill="FFFFFF"/>
        </w:rPr>
        <w:t>地址：</w:t>
      </w:r>
      <w:r>
        <w:rPr>
          <w:rFonts w:hint="eastAsia" w:eastAsia="宋体" w:cs="宋体"/>
          <w:b w:val="0"/>
          <w:color w:val="auto"/>
          <w:sz w:val="24"/>
          <w:shd w:val="clear" w:color="auto" w:fill="FFFFFF"/>
          <w:lang w:eastAsia="zh-CN"/>
        </w:rPr>
        <w:t>云南省双柏县城长青路</w:t>
      </w:r>
      <w:r>
        <w:rPr>
          <w:rFonts w:hint="eastAsia" w:eastAsia="宋体" w:cs="宋体"/>
          <w:b w:val="0"/>
          <w:color w:val="auto"/>
          <w:sz w:val="24"/>
          <w:shd w:val="clear" w:color="auto" w:fill="FFFFFF"/>
          <w:lang w:val="en-US" w:eastAsia="zh-CN"/>
        </w:rPr>
        <w:t>9号</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联</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rPr>
        <w:t>系</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rPr>
        <w:t>人：</w:t>
      </w:r>
      <w:r>
        <w:rPr>
          <w:rFonts w:hint="eastAsia" w:eastAsia="宋体" w:cs="宋体"/>
          <w:b w:val="0"/>
          <w:color w:val="auto"/>
          <w:sz w:val="24"/>
          <w:shd w:val="clear" w:color="auto" w:fill="FFFFFF"/>
          <w:lang w:eastAsia="zh-CN"/>
        </w:rPr>
        <w:t>苏相生</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rPr>
        <w:t>联</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rPr>
        <w:t>系</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rPr>
        <w:t>人：</w:t>
      </w:r>
      <w:r>
        <w:rPr>
          <w:rFonts w:hint="eastAsia" w:eastAsia="宋体" w:cs="宋体"/>
          <w:b w:val="0"/>
          <w:color w:val="auto"/>
          <w:sz w:val="24"/>
          <w:shd w:val="clear" w:color="auto" w:fill="FFFFFF"/>
          <w:lang w:eastAsia="zh-CN"/>
        </w:rPr>
        <w:t>李</w:t>
      </w:r>
      <w:r>
        <w:rPr>
          <w:rFonts w:hint="eastAsia" w:eastAsia="宋体" w:cs="宋体"/>
          <w:b w:val="0"/>
          <w:color w:val="auto"/>
          <w:sz w:val="24"/>
          <w:shd w:val="clear" w:color="auto" w:fill="FFFFFF"/>
          <w:lang w:val="en-US" w:eastAsia="zh-CN"/>
        </w:rPr>
        <w:t xml:space="preserve"> </w:t>
      </w:r>
      <w:r>
        <w:rPr>
          <w:rFonts w:hint="eastAsia" w:eastAsia="宋体" w:cs="宋体"/>
          <w:b w:val="0"/>
          <w:color w:val="auto"/>
          <w:sz w:val="24"/>
          <w:shd w:val="clear" w:color="auto" w:fill="FFFFFF"/>
          <w:lang w:eastAsia="zh-CN"/>
        </w:rPr>
        <w:t>富</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lang w:eastAsia="zh-CN"/>
        </w:rPr>
        <w:t>联系</w:t>
      </w:r>
      <w:r>
        <w:rPr>
          <w:rFonts w:hint="eastAsia" w:eastAsia="宋体" w:cs="宋体"/>
          <w:b w:val="0"/>
          <w:color w:val="auto"/>
          <w:sz w:val="24"/>
          <w:shd w:val="clear" w:color="auto" w:fill="FFFFFF"/>
        </w:rPr>
        <w:t>电话：</w:t>
      </w:r>
      <w:r>
        <w:rPr>
          <w:rFonts w:hint="eastAsia" w:eastAsia="宋体" w:cs="宋体"/>
          <w:b w:val="0"/>
          <w:color w:val="auto"/>
          <w:sz w:val="24"/>
          <w:shd w:val="clear" w:color="auto" w:fill="FFFFFF"/>
          <w:lang w:val="en-US" w:eastAsia="zh-CN"/>
        </w:rPr>
        <w:t xml:space="preserve">13388783680             </w:t>
      </w:r>
      <w:r>
        <w:rPr>
          <w:rFonts w:hint="eastAsia" w:eastAsia="宋体" w:cs="宋体"/>
          <w:b w:val="0"/>
          <w:color w:val="auto"/>
          <w:sz w:val="24"/>
          <w:shd w:val="clear" w:color="auto" w:fill="FFFFFF"/>
          <w:lang w:eastAsia="zh-CN"/>
        </w:rPr>
        <w:t>联系</w:t>
      </w:r>
      <w:r>
        <w:rPr>
          <w:rFonts w:hint="eastAsia" w:eastAsia="宋体" w:cs="宋体"/>
          <w:b w:val="0"/>
          <w:color w:val="auto"/>
          <w:sz w:val="24"/>
          <w:shd w:val="clear" w:color="auto" w:fill="FFFFFF"/>
        </w:rPr>
        <w:t>电话：</w:t>
      </w:r>
      <w:r>
        <w:rPr>
          <w:rFonts w:hint="eastAsia" w:eastAsia="宋体" w:cs="宋体"/>
          <w:b w:val="0"/>
          <w:color w:val="auto"/>
          <w:sz w:val="24"/>
          <w:shd w:val="clear" w:color="auto" w:fill="FFFFFF"/>
          <w:lang w:val="en-US" w:eastAsia="zh-CN"/>
        </w:rPr>
        <w:t>13908780077</w:t>
      </w:r>
    </w:p>
    <w:p>
      <w:pPr>
        <w:pStyle w:val="14"/>
        <w:shd w:val="clear" w:color="auto" w:fill="FFFFFF"/>
        <w:spacing w:beforeAutospacing="0" w:afterAutospacing="0" w:line="360" w:lineRule="auto"/>
        <w:ind w:firstLine="480"/>
        <w:rPr>
          <w:rFonts w:hint="eastAsia" w:eastAsia="宋体" w:cs="宋体"/>
          <w:b w:val="0"/>
          <w:color w:val="auto"/>
          <w:sz w:val="24"/>
          <w:shd w:val="clear" w:color="auto" w:fill="FFFFFF"/>
        </w:rPr>
      </w:pPr>
      <w:r>
        <w:rPr>
          <w:rFonts w:hint="eastAsia" w:eastAsia="宋体" w:cs="宋体"/>
          <w:b w:val="0"/>
          <w:color w:val="auto"/>
          <w:sz w:val="24"/>
          <w:shd w:val="clear" w:color="auto" w:fill="FFFFFF"/>
        </w:rPr>
        <w:t xml:space="preserve">   </w:t>
      </w:r>
    </w:p>
    <w:p>
      <w:pPr>
        <w:pStyle w:val="14"/>
        <w:shd w:val="clear" w:color="auto" w:fill="FFFFFF"/>
        <w:spacing w:beforeAutospacing="0" w:afterAutospacing="0" w:line="360" w:lineRule="auto"/>
        <w:ind w:firstLine="480"/>
        <w:jc w:val="center"/>
        <w:rPr>
          <w:rFonts w:ascii="宋体" w:hAnsi="宋体" w:eastAsia="宋体" w:cs="宋体"/>
          <w:b w:val="0"/>
          <w:sz w:val="24"/>
          <w:szCs w:val="24"/>
          <w:shd w:val="clear" w:color="auto" w:fill="FFFFFF"/>
        </w:rPr>
      </w:pPr>
      <w:r>
        <w:rPr>
          <w:rFonts w:hint="eastAsia" w:eastAsia="宋体" w:cs="宋体"/>
          <w:b w:val="0"/>
          <w:color w:val="auto"/>
          <w:sz w:val="24"/>
          <w:shd w:val="clear" w:color="auto" w:fill="FFFFFF"/>
          <w:lang w:eastAsia="zh-CN"/>
        </w:rPr>
        <w:t>2019</w:t>
      </w:r>
      <w:r>
        <w:rPr>
          <w:rFonts w:hint="eastAsia" w:eastAsia="宋体" w:cs="宋体"/>
          <w:b w:val="0"/>
          <w:color w:val="auto"/>
          <w:sz w:val="24"/>
          <w:shd w:val="clear" w:color="auto" w:fill="FFFFFF"/>
        </w:rPr>
        <w:t>年</w:t>
      </w:r>
      <w:r>
        <w:rPr>
          <w:rFonts w:hint="eastAsia" w:eastAsia="宋体" w:cs="宋体"/>
          <w:b w:val="0"/>
          <w:color w:val="auto"/>
          <w:sz w:val="24"/>
          <w:shd w:val="clear" w:color="auto" w:fill="FFFFFF"/>
          <w:lang w:val="en-US" w:eastAsia="zh-CN"/>
        </w:rPr>
        <w:t>1</w:t>
      </w:r>
      <w:r>
        <w:rPr>
          <w:rFonts w:hint="eastAsia" w:eastAsia="宋体" w:cs="宋体"/>
          <w:b w:val="0"/>
          <w:color w:val="auto"/>
          <w:sz w:val="24"/>
          <w:shd w:val="clear" w:color="auto" w:fill="FFFFFF"/>
        </w:rPr>
        <w:t>月</w:t>
      </w:r>
      <w:r>
        <w:rPr>
          <w:rFonts w:hint="eastAsia" w:eastAsia="宋体" w:cs="宋体"/>
          <w:b w:val="0"/>
          <w:color w:val="auto"/>
          <w:sz w:val="24"/>
          <w:shd w:val="clear" w:color="auto" w:fill="FFFFFF"/>
          <w:lang w:val="en-US" w:eastAsia="zh-CN"/>
        </w:rPr>
        <w:t>24</w:t>
      </w:r>
      <w:r>
        <w:rPr>
          <w:rFonts w:hint="eastAsia" w:eastAsia="宋体" w:cs="宋体"/>
          <w:b w:val="0"/>
          <w:color w:val="auto"/>
          <w:sz w:val="24"/>
          <w:shd w:val="clear" w:color="auto" w:fill="FFFFFF"/>
        </w:rPr>
        <w:t>日</w:t>
      </w:r>
    </w:p>
    <w:p>
      <w:pPr>
        <w:widowControl/>
        <w:spacing w:line="360" w:lineRule="auto"/>
        <w:ind w:firstLine="640" w:firstLineChars="200"/>
        <w:jc w:val="center"/>
        <w:outlineLvl w:val="0"/>
        <w:rPr>
          <w:rFonts w:ascii="宋体" w:hAnsi="宋体" w:eastAsia="宋体" w:cs="宋体"/>
          <w:bCs w:val="0"/>
          <w:sz w:val="32"/>
          <w:szCs w:val="32"/>
        </w:rPr>
      </w:pPr>
      <w:r>
        <w:rPr>
          <w:rFonts w:hint="eastAsia" w:ascii="宋体" w:hAnsi="宋体" w:eastAsia="宋体" w:cs="宋体"/>
          <w:bCs w:val="0"/>
          <w:sz w:val="32"/>
          <w:szCs w:val="32"/>
        </w:rPr>
        <w:br w:type="page"/>
      </w:r>
      <w:bookmarkStart w:id="20" w:name="_Toc24351"/>
      <w:bookmarkStart w:id="21" w:name="_Toc3332"/>
      <w:bookmarkStart w:id="22" w:name="_Toc504204794"/>
      <w:r>
        <w:rPr>
          <w:rFonts w:hint="eastAsia" w:ascii="宋体" w:hAnsi="宋体" w:eastAsia="宋体" w:cs="宋体"/>
          <w:bCs w:val="0"/>
          <w:sz w:val="32"/>
          <w:szCs w:val="32"/>
        </w:rPr>
        <w:t xml:space="preserve">第二章  </w:t>
      </w:r>
      <w:bookmarkEnd w:id="14"/>
      <w:bookmarkEnd w:id="15"/>
      <w:bookmarkEnd w:id="16"/>
      <w:bookmarkEnd w:id="17"/>
      <w:bookmarkEnd w:id="18"/>
      <w:bookmarkEnd w:id="19"/>
      <w:r>
        <w:rPr>
          <w:rFonts w:hint="eastAsia" w:ascii="宋体" w:hAnsi="宋体" w:eastAsia="宋体" w:cs="宋体"/>
          <w:bCs w:val="0"/>
          <w:sz w:val="32"/>
          <w:szCs w:val="32"/>
        </w:rPr>
        <w:t>磋商响应须知</w:t>
      </w:r>
      <w:bookmarkEnd w:id="20"/>
      <w:bookmarkEnd w:id="21"/>
      <w:bookmarkEnd w:id="22"/>
    </w:p>
    <w:p>
      <w:pPr>
        <w:pStyle w:val="4"/>
        <w:numPr>
          <w:ilvl w:val="0"/>
          <w:numId w:val="0"/>
        </w:numPr>
        <w:tabs>
          <w:tab w:val="clear" w:pos="722"/>
        </w:tabs>
        <w:spacing w:line="420" w:lineRule="exact"/>
        <w:jc w:val="center"/>
        <w:rPr>
          <w:rFonts w:ascii="宋体" w:hAnsi="宋体" w:eastAsia="宋体" w:cs="宋体"/>
          <w:b w:val="0"/>
          <w:sz w:val="24"/>
          <w:szCs w:val="24"/>
        </w:rPr>
      </w:pPr>
      <w:bookmarkStart w:id="23" w:name="_Toc297817776"/>
      <w:bookmarkStart w:id="24" w:name="_Toc297818209"/>
      <w:bookmarkStart w:id="25" w:name="_Toc309631190"/>
      <w:bookmarkStart w:id="26" w:name="_Toc297815115"/>
      <w:r>
        <w:rPr>
          <w:rFonts w:hint="eastAsia" w:ascii="宋体" w:hAnsi="宋体" w:eastAsia="宋体" w:cs="宋体"/>
          <w:b w:val="0"/>
          <w:sz w:val="24"/>
          <w:szCs w:val="24"/>
        </w:rPr>
        <w:t>一、</w:t>
      </w:r>
      <w:bookmarkEnd w:id="23"/>
      <w:bookmarkEnd w:id="24"/>
      <w:bookmarkEnd w:id="25"/>
      <w:bookmarkEnd w:id="26"/>
      <w:r>
        <w:rPr>
          <w:rFonts w:hint="eastAsia" w:ascii="宋体" w:hAnsi="宋体" w:eastAsia="宋体" w:cs="宋体"/>
          <w:b w:val="0"/>
          <w:sz w:val="24"/>
          <w:szCs w:val="24"/>
        </w:rPr>
        <w:t>磋商响应须知前附表</w:t>
      </w:r>
    </w:p>
    <w:tbl>
      <w:tblPr>
        <w:tblStyle w:val="18"/>
        <w:tblW w:w="9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84"/>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blHeader/>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项号</w:t>
            </w:r>
          </w:p>
        </w:tc>
        <w:tc>
          <w:tcPr>
            <w:tcW w:w="1784"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内 容</w:t>
            </w:r>
          </w:p>
        </w:tc>
        <w:tc>
          <w:tcPr>
            <w:tcW w:w="7271"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1</w:t>
            </w:r>
          </w:p>
        </w:tc>
        <w:tc>
          <w:tcPr>
            <w:tcW w:w="1784" w:type="dxa"/>
            <w:vAlign w:val="center"/>
          </w:tcPr>
          <w:p>
            <w:pPr>
              <w:spacing w:line="380" w:lineRule="exact"/>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项目名称</w:t>
            </w:r>
          </w:p>
        </w:tc>
        <w:tc>
          <w:tcPr>
            <w:tcW w:w="7271" w:type="dxa"/>
            <w:vAlign w:val="center"/>
          </w:tcPr>
          <w:p>
            <w:pPr>
              <w:widowControl/>
              <w:numPr>
                <w:ilvl w:val="0"/>
                <w:numId w:val="0"/>
              </w:numPr>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双柏县农业局2019年春季猪瘟、高致病性猪蓝耳病疫苗采购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2</w:t>
            </w:r>
          </w:p>
        </w:tc>
        <w:tc>
          <w:tcPr>
            <w:tcW w:w="1784" w:type="dxa"/>
            <w:vAlign w:val="center"/>
          </w:tcPr>
          <w:p>
            <w:pPr>
              <w:spacing w:line="380" w:lineRule="exact"/>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供货地点</w:t>
            </w:r>
          </w:p>
        </w:tc>
        <w:tc>
          <w:tcPr>
            <w:tcW w:w="7271" w:type="dxa"/>
            <w:vAlign w:val="center"/>
          </w:tcPr>
          <w:p>
            <w:pPr>
              <w:widowControl/>
              <w:numPr>
                <w:ilvl w:val="0"/>
                <w:numId w:val="0"/>
              </w:numPr>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双柏农业局（采购人指定地点）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3</w:t>
            </w:r>
          </w:p>
        </w:tc>
        <w:tc>
          <w:tcPr>
            <w:tcW w:w="1784" w:type="dxa"/>
            <w:vAlign w:val="center"/>
          </w:tcPr>
          <w:p>
            <w:pPr>
              <w:spacing w:line="380" w:lineRule="exact"/>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质量要求</w:t>
            </w:r>
          </w:p>
        </w:tc>
        <w:tc>
          <w:tcPr>
            <w:tcW w:w="7271" w:type="dxa"/>
            <w:vAlign w:val="center"/>
          </w:tcPr>
          <w:p>
            <w:pPr>
              <w:widowControl/>
              <w:numPr>
                <w:ilvl w:val="0"/>
                <w:numId w:val="0"/>
              </w:numPr>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达到国家及采购人要求，一次性验收合格。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4</w:t>
            </w:r>
          </w:p>
        </w:tc>
        <w:tc>
          <w:tcPr>
            <w:tcW w:w="1784" w:type="dxa"/>
            <w:vAlign w:val="center"/>
          </w:tcPr>
          <w:p>
            <w:pPr>
              <w:spacing w:line="380" w:lineRule="exact"/>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采购内容</w:t>
            </w:r>
          </w:p>
        </w:tc>
        <w:tc>
          <w:tcPr>
            <w:tcW w:w="7271" w:type="dxa"/>
            <w:vAlign w:val="center"/>
          </w:tcPr>
          <w:p>
            <w:pPr>
              <w:widowControl/>
              <w:numPr>
                <w:ilvl w:val="0"/>
                <w:numId w:val="0"/>
              </w:numPr>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猪瘟活疫苗（传代细胞源）、 高致病性猪蓝耳病活疫苗</w:t>
            </w:r>
            <w:r>
              <w:rPr>
                <w:rFonts w:hint="eastAsia" w:ascii="宋体" w:hAnsi="宋体" w:eastAsia="宋体" w:cs="宋体"/>
                <w:b w:val="0"/>
                <w:sz w:val="21"/>
                <w:szCs w:val="21"/>
                <w:lang w:val="en-US" w:eastAsia="zh-CN"/>
              </w:rPr>
              <w:t>(</w:t>
            </w:r>
            <w:r>
              <w:rPr>
                <w:rFonts w:hint="eastAsia" w:ascii="宋体" w:hAnsi="宋体" w:eastAsia="宋体" w:cs="宋体"/>
                <w:b w:val="0"/>
                <w:sz w:val="21"/>
                <w:szCs w:val="21"/>
                <w:lang w:eastAsia="zh-CN"/>
              </w:rPr>
              <w:t>JXA1-R株</w:t>
            </w:r>
            <w:r>
              <w:rPr>
                <w:rFonts w:hint="eastAsia" w:ascii="宋体" w:hAnsi="宋体" w:eastAsia="宋体" w:cs="宋体"/>
                <w:b w:val="0"/>
                <w:sz w:val="21"/>
                <w:szCs w:val="21"/>
                <w:lang w:val="en-US" w:eastAsia="zh-CN"/>
              </w:rPr>
              <w:t>)</w:t>
            </w:r>
            <w:r>
              <w:rPr>
                <w:rFonts w:hint="eastAsia" w:ascii="宋体" w:hAnsi="宋体" w:eastAsia="宋体" w:cs="宋体"/>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5</w:t>
            </w:r>
          </w:p>
        </w:tc>
        <w:tc>
          <w:tcPr>
            <w:tcW w:w="1784" w:type="dxa"/>
            <w:vAlign w:val="center"/>
          </w:tcPr>
          <w:p>
            <w:pPr>
              <w:spacing w:line="380" w:lineRule="exact"/>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供货时间要求</w:t>
            </w:r>
          </w:p>
        </w:tc>
        <w:tc>
          <w:tcPr>
            <w:tcW w:w="7271" w:type="dxa"/>
            <w:vAlign w:val="center"/>
          </w:tcPr>
          <w:p>
            <w:pPr>
              <w:widowControl/>
              <w:numPr>
                <w:ilvl w:val="0"/>
                <w:numId w:val="0"/>
              </w:numPr>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合同签订后5日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6</w:t>
            </w:r>
          </w:p>
        </w:tc>
        <w:tc>
          <w:tcPr>
            <w:tcW w:w="1784" w:type="dxa"/>
            <w:vAlign w:val="center"/>
          </w:tcPr>
          <w:p>
            <w:pPr>
              <w:spacing w:line="380" w:lineRule="exac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批准预算</w:t>
            </w:r>
          </w:p>
        </w:tc>
        <w:tc>
          <w:tcPr>
            <w:tcW w:w="7271" w:type="dxa"/>
            <w:vAlign w:val="center"/>
          </w:tcPr>
          <w:p>
            <w:pPr>
              <w:widowControl/>
              <w:numPr>
                <w:ilvl w:val="0"/>
                <w:numId w:val="0"/>
              </w:numPr>
              <w:spacing w:line="360" w:lineRule="auto"/>
              <w:jc w:val="left"/>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408000.00元（采购限额），超出采购限额的报价为无效报价。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7</w:t>
            </w:r>
          </w:p>
        </w:tc>
        <w:tc>
          <w:tcPr>
            <w:tcW w:w="1784" w:type="dxa"/>
            <w:vAlign w:val="center"/>
          </w:tcPr>
          <w:p>
            <w:pPr>
              <w:spacing w:line="380" w:lineRule="exact"/>
              <w:jc w:val="center"/>
              <w:rPr>
                <w:rFonts w:hint="eastAsia" w:ascii="宋体" w:hAnsi="宋体" w:eastAsia="宋体" w:cs="宋体"/>
                <w:b w:val="0"/>
                <w:sz w:val="21"/>
                <w:szCs w:val="21"/>
              </w:rPr>
            </w:pPr>
            <w:r>
              <w:rPr>
                <w:rFonts w:hint="eastAsia" w:ascii="宋体" w:hAnsi="宋体" w:eastAsia="宋体" w:cs="宋体"/>
                <w:b w:val="0"/>
                <w:sz w:val="21"/>
                <w:szCs w:val="21"/>
                <w:lang w:val="en-US" w:eastAsia="zh-CN"/>
              </w:rPr>
              <w:t>资格要求</w:t>
            </w:r>
          </w:p>
        </w:tc>
        <w:tc>
          <w:tcPr>
            <w:tcW w:w="7271" w:type="dxa"/>
            <w:vAlign w:val="center"/>
          </w:tcPr>
          <w:p>
            <w:pPr>
              <w:widowControl/>
              <w:numPr>
                <w:ilvl w:val="0"/>
                <w:numId w:val="0"/>
              </w:numPr>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1.符合《中华人民共和国政府采购法》第二十二条规定的内容。 </w:t>
            </w:r>
          </w:p>
          <w:p>
            <w:pPr>
              <w:widowControl/>
              <w:numPr>
                <w:ilvl w:val="0"/>
                <w:numId w:val="0"/>
              </w:numPr>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2.具有独立法人资格、有生产或供应能力的单位。 </w:t>
            </w:r>
          </w:p>
          <w:p>
            <w:pPr>
              <w:widowControl/>
              <w:numPr>
                <w:ilvl w:val="0"/>
                <w:numId w:val="0"/>
              </w:numPr>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3.具有</w:t>
            </w:r>
            <w:r>
              <w:rPr>
                <w:rFonts w:hint="eastAsia" w:ascii="宋体" w:hAnsi="宋体" w:eastAsia="宋体" w:cs="宋体"/>
                <w:b w:val="0"/>
                <w:bCs w:val="0"/>
                <w:sz w:val="21"/>
                <w:szCs w:val="21"/>
                <w:lang w:eastAsia="zh-CN"/>
              </w:rPr>
              <w:t>兽用生物制品</w:t>
            </w:r>
            <w:r>
              <w:rPr>
                <w:rFonts w:hint="eastAsia" w:ascii="宋体" w:hAnsi="宋体" w:eastAsia="宋体" w:cs="宋体"/>
                <w:b w:val="0"/>
                <w:bCs w:val="0"/>
                <w:sz w:val="21"/>
                <w:szCs w:val="21"/>
              </w:rPr>
              <w:t xml:space="preserve">生产许可证。 </w:t>
            </w:r>
          </w:p>
          <w:p>
            <w:pPr>
              <w:widowControl/>
              <w:numPr>
                <w:ilvl w:val="0"/>
                <w:numId w:val="0"/>
              </w:numPr>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4.所供产品必须具有农业部兽药产品批准文号，具有中国兽药监察所的批签发</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产品有效期须在20</w:t>
            </w:r>
            <w:r>
              <w:rPr>
                <w:rFonts w:hint="eastAsia" w:ascii="宋体" w:hAnsi="宋体" w:eastAsia="宋体" w:cs="宋体"/>
                <w:b w:val="0"/>
                <w:bCs w:val="0"/>
                <w:sz w:val="21"/>
                <w:szCs w:val="21"/>
                <w:lang w:val="en-US" w:eastAsia="zh-CN"/>
              </w:rPr>
              <w:t>20</w:t>
            </w:r>
            <w:r>
              <w:rPr>
                <w:rFonts w:hint="eastAsia" w:ascii="宋体" w:hAnsi="宋体" w:eastAsia="宋体" w:cs="宋体"/>
                <w:b w:val="0"/>
                <w:bCs w:val="0"/>
                <w:sz w:val="21"/>
                <w:szCs w:val="21"/>
              </w:rPr>
              <w:t>年</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月3</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日以后。</w:t>
            </w:r>
          </w:p>
          <w:p>
            <w:pPr>
              <w:pStyle w:val="14"/>
              <w:shd w:val="clear" w:color="auto" w:fill="FFFFFF"/>
              <w:spacing w:beforeAutospacing="0" w:afterAutospacing="0" w:line="360" w:lineRule="auto"/>
              <w:rPr>
                <w:rFonts w:hint="eastAsia" w:eastAsia="宋体" w:cs="宋体"/>
                <w:b w:val="0"/>
                <w:color w:val="auto"/>
                <w:sz w:val="24"/>
                <w:shd w:val="clear" w:color="auto" w:fill="FFFFFF"/>
              </w:rPr>
            </w:pPr>
            <w:r>
              <w:rPr>
                <w:rFonts w:hint="eastAsia" w:eastAsia="宋体" w:cs="宋体"/>
                <w:b w:val="0"/>
                <w:color w:val="auto"/>
                <w:sz w:val="24"/>
                <w:shd w:val="clear" w:color="auto" w:fill="FFFFFF"/>
                <w:lang w:val="en-US" w:eastAsia="zh-CN"/>
              </w:rPr>
              <w:t>5.投标人所投产品须有正式有效的批准文号和近两年内出具的（连续5个批次）检验报告。</w:t>
            </w:r>
          </w:p>
          <w:p>
            <w:pPr>
              <w:widowControl/>
              <w:numPr>
                <w:ilvl w:val="0"/>
                <w:numId w:val="0"/>
              </w:numPr>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信用中国官网</w:t>
            </w:r>
            <w:r>
              <w:rPr>
                <w:rFonts w:hint="eastAsia" w:ascii="宋体" w:hAnsi="宋体" w:eastAsia="宋体" w:cs="宋体"/>
                <w:b w:val="0"/>
                <w:bCs w:val="0"/>
                <w:sz w:val="21"/>
                <w:szCs w:val="21"/>
              </w:rPr>
              <w:t>响应人企业及法定代表人</w:t>
            </w:r>
            <w:r>
              <w:rPr>
                <w:rFonts w:hint="eastAsia" w:ascii="宋体" w:hAnsi="宋体" w:eastAsia="宋体" w:cs="宋体"/>
                <w:b w:val="0"/>
                <w:bCs w:val="0"/>
                <w:sz w:val="21"/>
                <w:szCs w:val="21"/>
                <w:lang w:eastAsia="zh-CN"/>
              </w:rPr>
              <w:t>信用</w:t>
            </w:r>
            <w:r>
              <w:rPr>
                <w:rFonts w:hint="eastAsia" w:ascii="宋体" w:hAnsi="宋体" w:eastAsia="宋体" w:cs="宋体"/>
                <w:b w:val="0"/>
                <w:bCs w:val="0"/>
                <w:sz w:val="21"/>
                <w:szCs w:val="21"/>
              </w:rPr>
              <w:t>记录</w:t>
            </w:r>
            <w:r>
              <w:rPr>
                <w:rFonts w:hint="eastAsia" w:ascii="宋体" w:hAnsi="宋体" w:eastAsia="宋体" w:cs="宋体"/>
                <w:b w:val="0"/>
                <w:bCs w:val="0"/>
                <w:sz w:val="21"/>
                <w:szCs w:val="21"/>
                <w:lang w:eastAsia="zh-CN"/>
              </w:rPr>
              <w:t>（截图）</w:t>
            </w:r>
            <w:r>
              <w:rPr>
                <w:rFonts w:hint="eastAsia" w:ascii="宋体" w:hAnsi="宋体" w:eastAsia="宋体" w:cs="宋体"/>
                <w:b w:val="0"/>
                <w:bCs w:val="0"/>
                <w:sz w:val="21"/>
                <w:szCs w:val="21"/>
              </w:rPr>
              <w:t>。</w:t>
            </w:r>
          </w:p>
          <w:p>
            <w:pPr>
              <w:widowControl/>
              <w:numPr>
                <w:ilvl w:val="0"/>
                <w:numId w:val="0"/>
              </w:numPr>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8</w:t>
            </w:r>
          </w:p>
        </w:tc>
        <w:tc>
          <w:tcPr>
            <w:tcW w:w="1784" w:type="dxa"/>
            <w:vAlign w:val="center"/>
          </w:tcPr>
          <w:p>
            <w:pPr>
              <w:spacing w:line="380" w:lineRule="exac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报价方式</w:t>
            </w:r>
          </w:p>
        </w:tc>
        <w:tc>
          <w:tcPr>
            <w:tcW w:w="7271" w:type="dxa"/>
            <w:vAlign w:val="center"/>
          </w:tcPr>
          <w:p>
            <w:pPr>
              <w:widowControl/>
              <w:numPr>
                <w:ilvl w:val="0"/>
                <w:numId w:val="0"/>
              </w:numPr>
              <w:spacing w:line="360" w:lineRule="auto"/>
              <w:jc w:val="left"/>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现场二次报价。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9</w:t>
            </w:r>
          </w:p>
        </w:tc>
        <w:tc>
          <w:tcPr>
            <w:tcW w:w="1784" w:type="dxa"/>
            <w:vAlign w:val="center"/>
          </w:tcPr>
          <w:p>
            <w:pPr>
              <w:spacing w:line="380" w:lineRule="exact"/>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竞争性磋商文件获取及报名</w:t>
            </w:r>
          </w:p>
        </w:tc>
        <w:tc>
          <w:tcPr>
            <w:tcW w:w="7271" w:type="dxa"/>
            <w:vAlign w:val="center"/>
          </w:tcPr>
          <w:p>
            <w:pPr>
              <w:widowControl/>
              <w:numPr>
                <w:ilvl w:val="0"/>
                <w:numId w:val="0"/>
              </w:numPr>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响应商登录楚雄州公共资源交易电子服务系统（http：//www.cxggzy.cn/）</w:t>
            </w:r>
            <w:r>
              <w:rPr>
                <w:rFonts w:hint="eastAsia" w:ascii="宋体" w:hAnsi="宋体" w:eastAsia="宋体" w:cs="宋体"/>
                <w:b w:val="0"/>
                <w:bCs w:val="0"/>
                <w:sz w:val="21"/>
                <w:szCs w:val="21"/>
                <w:lang w:val="en-US" w:eastAsia="zh-CN"/>
              </w:rPr>
              <w:fldChar w:fldCharType="begin"/>
            </w:r>
            <w:r>
              <w:rPr>
                <w:rFonts w:hint="eastAsia" w:ascii="宋体" w:hAnsi="宋体" w:eastAsia="宋体" w:cs="宋体"/>
                <w:b w:val="0"/>
                <w:bCs w:val="0"/>
                <w:sz w:val="21"/>
                <w:szCs w:val="21"/>
                <w:lang w:val="en-US" w:eastAsia="zh-CN"/>
              </w:rPr>
              <w:instrText xml:space="preserve"> HYPERLINK "http://www.cxggzy.gov.cn/）,凭企业数字证书（USBKEY）在网上获取电子招标文件及其它招标资料；未办理企业数字证书（USBKEY）的企业需要按照楚雄州公共资源交易电子认证的要求，在楚雄州公共资源交易网完成注册通过后，办理企业数字证书（USBKEY），报名即可获取招标文件。" </w:instrText>
            </w:r>
            <w:r>
              <w:rPr>
                <w:rFonts w:hint="eastAsia" w:ascii="宋体" w:hAnsi="宋体" w:eastAsia="宋体" w:cs="宋体"/>
                <w:b w:val="0"/>
                <w:bCs w:val="0"/>
                <w:sz w:val="21"/>
                <w:szCs w:val="21"/>
                <w:lang w:val="en-US" w:eastAsia="zh-CN"/>
              </w:rPr>
              <w:fldChar w:fldCharType="separate"/>
            </w:r>
            <w:r>
              <w:rPr>
                <w:rFonts w:hint="eastAsia" w:ascii="宋体" w:hAnsi="宋体" w:eastAsia="宋体" w:cs="宋体"/>
                <w:b w:val="0"/>
                <w:bCs w:val="0"/>
                <w:sz w:val="21"/>
                <w:szCs w:val="21"/>
                <w:lang w:val="en-US" w:eastAsia="zh-CN"/>
              </w:rPr>
              <w:t>,凭企业数字证书（USBKEY）在网上获取电子竞争性磋商文件及其它磋商资料；未办理企业数字证书（USBKEY）的企业需要按照楚雄州公共资源交易电子认证的要求，在楚雄州公共资源交易网完成注册通过后，办理企业数字证书（USBKEY），报名即可获取竞争性磋商文件。</w:t>
            </w:r>
            <w:r>
              <w:rPr>
                <w:rFonts w:hint="eastAsia" w:ascii="宋体" w:hAnsi="宋体" w:eastAsia="宋体" w:cs="宋体"/>
                <w:b w:val="0"/>
                <w:bCs w:val="0"/>
                <w:sz w:val="21"/>
                <w:szCs w:val="21"/>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10</w:t>
            </w:r>
          </w:p>
        </w:tc>
        <w:tc>
          <w:tcPr>
            <w:tcW w:w="1784" w:type="dxa"/>
            <w:vAlign w:val="center"/>
          </w:tcPr>
          <w:p>
            <w:pPr>
              <w:spacing w:line="380" w:lineRule="exact"/>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磋商有效期</w:t>
            </w:r>
          </w:p>
        </w:tc>
        <w:tc>
          <w:tcPr>
            <w:tcW w:w="7271" w:type="dxa"/>
            <w:vAlign w:val="center"/>
          </w:tcPr>
          <w:p>
            <w:pPr>
              <w:widowControl/>
              <w:numPr>
                <w:ilvl w:val="0"/>
                <w:numId w:val="0"/>
              </w:numPr>
              <w:spacing w:line="360" w:lineRule="auto"/>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30日历天（从磋商截止之日算起）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4"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11</w:t>
            </w:r>
          </w:p>
        </w:tc>
        <w:tc>
          <w:tcPr>
            <w:tcW w:w="1784"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磋商保证金</w:t>
            </w:r>
          </w:p>
        </w:tc>
        <w:tc>
          <w:tcPr>
            <w:tcW w:w="7271" w:type="dxa"/>
          </w:tcPr>
          <w:p>
            <w:pPr>
              <w:widowControl/>
              <w:numPr>
                <w:ilvl w:val="0"/>
                <w:numId w:val="0"/>
              </w:numPr>
              <w:spacing w:line="360" w:lineRule="auto"/>
              <w:jc w:val="left"/>
              <w:rPr>
                <w:rFonts w:ascii="宋体" w:hAnsi="宋体" w:eastAsia="宋体" w:cs="宋体"/>
                <w:b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磋商保证金数额：</w:t>
            </w:r>
            <w:r>
              <w:rPr>
                <w:rFonts w:hint="eastAsia" w:ascii="宋体" w:hAnsi="宋体" w:eastAsia="宋体" w:cs="宋体"/>
                <w:b w:val="0"/>
                <w:sz w:val="21"/>
                <w:szCs w:val="21"/>
              </w:rPr>
              <w:t>人民币</w:t>
            </w:r>
            <w:r>
              <w:rPr>
                <w:rFonts w:hint="eastAsia" w:ascii="宋体" w:hAnsi="宋体" w:eastAsia="宋体" w:cs="宋体"/>
                <w:b w:val="0"/>
                <w:sz w:val="21"/>
                <w:szCs w:val="21"/>
                <w:lang w:val="en-US" w:eastAsia="zh-CN"/>
              </w:rPr>
              <w:t>8</w:t>
            </w:r>
            <w:r>
              <w:rPr>
                <w:rFonts w:hint="eastAsia" w:ascii="宋体" w:hAnsi="宋体" w:eastAsia="宋体" w:cs="宋体"/>
                <w:b w:val="0"/>
                <w:sz w:val="21"/>
                <w:szCs w:val="21"/>
              </w:rPr>
              <w:t>000.00元（</w:t>
            </w:r>
            <w:r>
              <w:rPr>
                <w:rFonts w:hint="eastAsia" w:ascii="宋体" w:hAnsi="宋体" w:eastAsia="宋体" w:cs="宋体"/>
                <w:b w:val="0"/>
                <w:sz w:val="21"/>
                <w:szCs w:val="21"/>
                <w:lang w:eastAsia="zh-CN"/>
              </w:rPr>
              <w:t>捌仟元整</w:t>
            </w:r>
            <w:r>
              <w:rPr>
                <w:rFonts w:hint="eastAsia" w:ascii="宋体" w:hAnsi="宋体" w:eastAsia="宋体" w:cs="宋体"/>
                <w:b w:val="0"/>
                <w:sz w:val="21"/>
                <w:szCs w:val="21"/>
              </w:rPr>
              <w:t>）；</w:t>
            </w:r>
          </w:p>
          <w:p>
            <w:pPr>
              <w:widowControl/>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2、响应人</w:t>
            </w:r>
            <w:r>
              <w:rPr>
                <w:rFonts w:hint="eastAsia" w:ascii="宋体" w:hAnsi="宋体" w:eastAsia="宋体" w:cs="宋体"/>
                <w:b w:val="0"/>
                <w:bCs w:val="0"/>
                <w:sz w:val="21"/>
                <w:szCs w:val="21"/>
                <w:lang w:eastAsia="zh-CN"/>
              </w:rPr>
              <w:t>须</w:t>
            </w:r>
            <w:r>
              <w:rPr>
                <w:rFonts w:hint="eastAsia" w:ascii="宋体" w:hAnsi="宋体" w:eastAsia="宋体" w:cs="宋体"/>
                <w:b w:val="0"/>
                <w:bCs w:val="0"/>
                <w:sz w:val="21"/>
                <w:szCs w:val="21"/>
              </w:rPr>
              <w:t>于</w:t>
            </w:r>
            <w:r>
              <w:rPr>
                <w:rFonts w:hint="eastAsia" w:ascii="宋体" w:hAnsi="宋体" w:eastAsia="宋体" w:cs="宋体"/>
                <w:b w:val="0"/>
                <w:bCs w:val="0"/>
                <w:sz w:val="21"/>
                <w:szCs w:val="21"/>
                <w:lang w:eastAsia="zh-CN"/>
              </w:rPr>
              <w:t>2019</w:t>
            </w:r>
            <w:r>
              <w:rPr>
                <w:rFonts w:hint="eastAsia" w:ascii="宋体" w:hAnsi="宋体" w:eastAsia="宋体" w:cs="宋体"/>
                <w:b w:val="0"/>
                <w:bCs w:val="0"/>
                <w:sz w:val="21"/>
                <w:szCs w:val="21"/>
              </w:rPr>
              <w:t>年</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月</w:t>
            </w:r>
            <w:r>
              <w:rPr>
                <w:rFonts w:hint="eastAsia" w:ascii="宋体" w:hAnsi="宋体" w:eastAsia="宋体" w:cs="宋体"/>
                <w:b w:val="0"/>
                <w:bCs w:val="0"/>
                <w:sz w:val="21"/>
                <w:szCs w:val="21"/>
                <w:lang w:val="en-US" w:eastAsia="zh-CN"/>
              </w:rPr>
              <w:t>31</w:t>
            </w:r>
            <w:r>
              <w:rPr>
                <w:rFonts w:hint="eastAsia" w:ascii="宋体" w:hAnsi="宋体" w:eastAsia="宋体" w:cs="宋体"/>
                <w:b w:val="0"/>
                <w:bCs w:val="0"/>
                <w:sz w:val="21"/>
                <w:szCs w:val="21"/>
              </w:rPr>
              <w:t>日1</w:t>
            </w:r>
            <w:r>
              <w:rPr>
                <w:rFonts w:hint="eastAsia" w:ascii="宋体" w:hAnsi="宋体" w:eastAsia="宋体" w:cs="宋体"/>
                <w:b w:val="0"/>
                <w:bCs w:val="0"/>
                <w:sz w:val="21"/>
                <w:szCs w:val="21"/>
                <w:lang w:val="en-US" w:eastAsia="zh-CN"/>
              </w:rPr>
              <w:t>7:00</w:t>
            </w:r>
            <w:r>
              <w:rPr>
                <w:rFonts w:hint="eastAsia" w:ascii="宋体" w:hAnsi="宋体" w:eastAsia="宋体" w:cs="宋体"/>
                <w:b w:val="0"/>
                <w:bCs w:val="0"/>
                <w:sz w:val="21"/>
                <w:szCs w:val="21"/>
              </w:rPr>
              <w:t>时前将磋商保证金由响应人基本账户汇款至代理公司账户。磋商保证金</w:t>
            </w:r>
            <w:r>
              <w:rPr>
                <w:rFonts w:hint="eastAsia" w:ascii="宋体" w:hAnsi="宋体" w:eastAsia="宋体" w:cs="宋体"/>
                <w:b w:val="0"/>
                <w:bCs w:val="0"/>
                <w:sz w:val="21"/>
                <w:szCs w:val="21"/>
                <w:lang w:eastAsia="zh-CN"/>
              </w:rPr>
              <w:t>未</w:t>
            </w:r>
            <w:r>
              <w:rPr>
                <w:rFonts w:hint="eastAsia" w:ascii="宋体" w:hAnsi="宋体" w:eastAsia="宋体" w:cs="宋体"/>
                <w:b w:val="0"/>
                <w:bCs w:val="0"/>
                <w:sz w:val="21"/>
                <w:szCs w:val="21"/>
              </w:rPr>
              <w:t>到代理公司账户的，视为无效保证金。</w:t>
            </w:r>
            <w:r>
              <w:rPr>
                <w:rFonts w:hint="eastAsia" w:ascii="宋体" w:hAnsi="宋体" w:eastAsia="宋体" w:cs="宋体"/>
                <w:b w:val="0"/>
                <w:bCs w:val="0"/>
                <w:sz w:val="21"/>
                <w:szCs w:val="21"/>
                <w:lang w:eastAsia="zh-CN"/>
              </w:rPr>
              <w:t>缴纳后及时与</w:t>
            </w:r>
            <w:r>
              <w:rPr>
                <w:rFonts w:hint="eastAsia" w:ascii="宋体" w:hAnsi="宋体" w:eastAsia="宋体" w:cs="宋体"/>
                <w:b w:val="0"/>
                <w:bCs w:val="0"/>
                <w:sz w:val="21"/>
                <w:szCs w:val="21"/>
              </w:rPr>
              <w:t>代理公司</w:t>
            </w:r>
            <w:r>
              <w:rPr>
                <w:rFonts w:hint="eastAsia" w:ascii="宋体" w:hAnsi="宋体" w:eastAsia="宋体" w:cs="宋体"/>
                <w:b w:val="0"/>
                <w:bCs w:val="0"/>
                <w:sz w:val="21"/>
                <w:szCs w:val="21"/>
                <w:lang w:eastAsia="zh-CN"/>
              </w:rPr>
              <w:t>联系索取</w:t>
            </w:r>
            <w:r>
              <w:rPr>
                <w:rFonts w:hint="eastAsia" w:ascii="宋体" w:hAnsi="宋体" w:eastAsia="宋体" w:cs="宋体"/>
                <w:b w:val="0"/>
                <w:bCs w:val="0"/>
                <w:sz w:val="21"/>
                <w:szCs w:val="21"/>
              </w:rPr>
              <w:t>磋商保证金收据</w:t>
            </w:r>
            <w:r>
              <w:rPr>
                <w:rFonts w:hint="eastAsia" w:ascii="宋体" w:hAnsi="宋体" w:eastAsia="宋体" w:cs="宋体"/>
                <w:b w:val="0"/>
                <w:bCs w:val="0"/>
                <w:sz w:val="21"/>
                <w:szCs w:val="21"/>
                <w:lang w:eastAsia="zh-CN"/>
              </w:rPr>
              <w:t>扫描件，原件到开标现场领取。</w:t>
            </w:r>
            <w:r>
              <w:rPr>
                <w:rFonts w:hint="eastAsia" w:ascii="宋体" w:hAnsi="宋体" w:eastAsia="宋体" w:cs="宋体"/>
                <w:b w:val="0"/>
                <w:bCs w:val="0"/>
                <w:sz w:val="21"/>
                <w:szCs w:val="21"/>
              </w:rPr>
              <w:t>逾期</w:t>
            </w:r>
            <w:r>
              <w:rPr>
                <w:rFonts w:hint="eastAsia" w:ascii="宋体" w:hAnsi="宋体" w:eastAsia="宋体" w:cs="宋体"/>
                <w:b w:val="0"/>
                <w:bCs w:val="0"/>
                <w:sz w:val="21"/>
                <w:szCs w:val="21"/>
                <w:lang w:eastAsia="zh-CN"/>
              </w:rPr>
              <w:t>缴纳</w:t>
            </w:r>
            <w:r>
              <w:rPr>
                <w:rFonts w:hint="eastAsia" w:ascii="宋体" w:hAnsi="宋体" w:eastAsia="宋体" w:cs="宋体"/>
                <w:b w:val="0"/>
                <w:bCs w:val="0"/>
                <w:sz w:val="21"/>
                <w:szCs w:val="21"/>
              </w:rPr>
              <w:t>不再受理，由此造成的责任由响应人自行承担。</w:t>
            </w:r>
          </w:p>
          <w:p>
            <w:pPr>
              <w:spacing w:line="420" w:lineRule="exact"/>
              <w:rPr>
                <w:rFonts w:ascii="宋体" w:hAnsi="宋体" w:eastAsia="宋体" w:cs="宋体"/>
                <w:b w:val="0"/>
                <w:bCs w:val="0"/>
                <w:sz w:val="21"/>
                <w:szCs w:val="21"/>
              </w:rPr>
            </w:pPr>
            <w:r>
              <w:rPr>
                <w:rFonts w:hint="eastAsia" w:ascii="宋体" w:hAnsi="宋体" w:eastAsia="宋体" w:cs="宋体"/>
                <w:b w:val="0"/>
                <w:bCs w:val="0"/>
                <w:sz w:val="21"/>
                <w:szCs w:val="21"/>
              </w:rPr>
              <w:t>3.未按规定提交磋商保证金的响应，将被视为无效响应；</w:t>
            </w:r>
          </w:p>
          <w:p>
            <w:pPr>
              <w:spacing w:line="340" w:lineRule="exact"/>
              <w:rPr>
                <w:rFonts w:ascii="宋体" w:hAnsi="宋体" w:eastAsia="宋体" w:cs="宋体"/>
                <w:b w:val="0"/>
                <w:bCs w:val="0"/>
                <w:sz w:val="21"/>
                <w:szCs w:val="21"/>
              </w:rPr>
            </w:pPr>
            <w:r>
              <w:rPr>
                <w:rFonts w:hint="eastAsia" w:ascii="宋体" w:hAnsi="宋体" w:eastAsia="宋体" w:cs="宋体"/>
                <w:b w:val="0"/>
                <w:bCs w:val="0"/>
                <w:sz w:val="21"/>
                <w:szCs w:val="21"/>
              </w:rPr>
              <w:t>4.未成交的响应人的磋商保证金，将于定标后5日内按响应人提供的退款信息无息退还。</w:t>
            </w:r>
          </w:p>
          <w:p>
            <w:pPr>
              <w:spacing w:line="420" w:lineRule="exact"/>
              <w:rPr>
                <w:rFonts w:ascii="宋体" w:hAnsi="宋体" w:eastAsia="宋体" w:cs="宋体"/>
                <w:b w:val="0"/>
                <w:bCs w:val="0"/>
                <w:sz w:val="21"/>
                <w:szCs w:val="21"/>
              </w:rPr>
            </w:pPr>
            <w:r>
              <w:rPr>
                <w:rFonts w:hint="eastAsia" w:ascii="宋体" w:hAnsi="宋体" w:eastAsia="宋体" w:cs="宋体"/>
                <w:b w:val="0"/>
                <w:bCs w:val="0"/>
                <w:sz w:val="21"/>
                <w:szCs w:val="21"/>
              </w:rPr>
              <w:t>5、成交响应人的磋商保证金，将于合同签订后5日内无息退还。</w:t>
            </w:r>
          </w:p>
          <w:p>
            <w:pPr>
              <w:spacing w:line="34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账户名称：云南得立招标咨询有限公司</w:t>
            </w:r>
          </w:p>
          <w:p>
            <w:pPr>
              <w:spacing w:line="34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银行账号：2900012680950012</w:t>
            </w:r>
          </w:p>
          <w:p>
            <w:pPr>
              <w:spacing w:line="34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开户银行：双柏县农村信用合作联社妥甸信用社</w:t>
            </w:r>
          </w:p>
          <w:p>
            <w:pPr>
              <w:spacing w:line="420" w:lineRule="exact"/>
              <w:rPr>
                <w:rFonts w:ascii="宋体" w:hAnsi="宋体" w:eastAsia="宋体" w:cs="宋体"/>
                <w:b w:val="0"/>
                <w:bCs w:val="0"/>
                <w:sz w:val="21"/>
                <w:szCs w:val="21"/>
              </w:rPr>
            </w:pPr>
            <w:r>
              <w:rPr>
                <w:rFonts w:hint="eastAsia" w:ascii="宋体" w:hAnsi="宋体" w:eastAsia="宋体" w:cs="宋体"/>
                <w:b w:val="0"/>
                <w:bCs w:val="0"/>
                <w:sz w:val="21"/>
                <w:szCs w:val="21"/>
              </w:rPr>
              <w:t>联系电话：</w:t>
            </w:r>
            <w:r>
              <w:rPr>
                <w:rFonts w:hint="eastAsia" w:ascii="宋体" w:hAnsi="宋体" w:eastAsia="宋体" w:cs="宋体"/>
                <w:b w:val="0"/>
                <w:bCs w:val="0"/>
                <w:sz w:val="21"/>
                <w:szCs w:val="21"/>
                <w:lang w:val="en-US" w:eastAsia="zh-CN"/>
              </w:rPr>
              <w:t>13908780077     公司邮箱：13908780077@139.com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42"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12</w:t>
            </w:r>
          </w:p>
        </w:tc>
        <w:tc>
          <w:tcPr>
            <w:tcW w:w="1784" w:type="dxa"/>
            <w:vAlign w:val="center"/>
          </w:tcPr>
          <w:p>
            <w:pPr>
              <w:spacing w:line="380" w:lineRule="exact"/>
              <w:jc w:val="center"/>
              <w:rPr>
                <w:rFonts w:ascii="宋体" w:hAnsi="宋体" w:eastAsia="宋体" w:cs="宋体"/>
                <w:b w:val="0"/>
                <w:sz w:val="21"/>
                <w:szCs w:val="21"/>
              </w:rPr>
            </w:pPr>
            <w:r>
              <w:rPr>
                <w:rFonts w:hint="eastAsia" w:ascii="宋体" w:hAnsi="宋体" w:eastAsia="宋体" w:cs="宋体"/>
                <w:b w:val="0"/>
                <w:sz w:val="21"/>
                <w:szCs w:val="21"/>
              </w:rPr>
              <w:t>响应文件份数</w:t>
            </w:r>
          </w:p>
        </w:tc>
        <w:tc>
          <w:tcPr>
            <w:tcW w:w="7271" w:type="dxa"/>
            <w:vAlign w:val="center"/>
          </w:tcPr>
          <w:p>
            <w:pPr>
              <w:spacing w:line="420" w:lineRule="exact"/>
              <w:rPr>
                <w:rFonts w:ascii="宋体" w:hAnsi="宋体" w:eastAsia="宋体" w:cs="宋体"/>
                <w:b w:val="0"/>
                <w:sz w:val="21"/>
                <w:szCs w:val="21"/>
              </w:rPr>
            </w:pPr>
            <w:r>
              <w:rPr>
                <w:rFonts w:hint="eastAsia" w:ascii="宋体" w:hAnsi="宋体" w:eastAsia="宋体" w:cs="宋体"/>
                <w:b w:val="0"/>
                <w:bCs w:val="0"/>
                <w:sz w:val="21"/>
                <w:szCs w:val="21"/>
                <w:lang w:val="en-US" w:eastAsia="zh-CN"/>
              </w:rPr>
              <w:t>响应文件正本一份，电子光盘一份,须保证与上传文件印制。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6" w:hRule="atLeast"/>
          <w:jc w:val="center"/>
        </w:trPr>
        <w:tc>
          <w:tcPr>
            <w:tcW w:w="842" w:type="dxa"/>
            <w:vAlign w:val="center"/>
          </w:tcPr>
          <w:p>
            <w:pPr>
              <w:pStyle w:val="8"/>
              <w:jc w:val="center"/>
              <w:rPr>
                <w:rFonts w:ascii="宋体" w:hAnsi="宋体" w:cs="宋体"/>
                <w:kern w:val="0"/>
                <w:szCs w:val="21"/>
              </w:rPr>
            </w:pPr>
            <w:r>
              <w:rPr>
                <w:rFonts w:hint="eastAsia" w:ascii="宋体" w:hAnsi="宋体" w:cs="宋体"/>
                <w:kern w:val="0"/>
                <w:szCs w:val="21"/>
              </w:rPr>
              <w:t>13</w:t>
            </w:r>
          </w:p>
        </w:tc>
        <w:tc>
          <w:tcPr>
            <w:tcW w:w="1784" w:type="dxa"/>
            <w:vAlign w:val="center"/>
          </w:tcPr>
          <w:p>
            <w:pPr>
              <w:pStyle w:val="8"/>
              <w:rPr>
                <w:rFonts w:ascii="宋体" w:hAnsi="宋体" w:cs="宋体"/>
                <w:kern w:val="0"/>
                <w:szCs w:val="21"/>
              </w:rPr>
            </w:pPr>
            <w:r>
              <w:rPr>
                <w:rFonts w:hint="eastAsia" w:ascii="宋体" w:hAnsi="宋体" w:cs="宋体"/>
                <w:kern w:val="0"/>
                <w:szCs w:val="21"/>
              </w:rPr>
              <w:t>响应文件的提交</w:t>
            </w:r>
          </w:p>
        </w:tc>
        <w:tc>
          <w:tcPr>
            <w:tcW w:w="7271" w:type="dxa"/>
            <w:vAlign w:val="center"/>
          </w:tcPr>
          <w:p>
            <w:pPr>
              <w:numPr>
                <w:ilvl w:val="0"/>
                <w:numId w:val="4"/>
              </w:numPr>
              <w:snapToGrid w:val="0"/>
              <w:spacing w:line="323" w:lineRule="atLeast"/>
              <w:jc w:val="left"/>
              <w:textAlignment w:val="baseline"/>
              <w:rPr>
                <w:rFonts w:ascii="宋体" w:hAnsi="宋体" w:eastAsia="宋体" w:cs="宋体"/>
                <w:b w:val="0"/>
                <w:sz w:val="21"/>
                <w:szCs w:val="21"/>
              </w:rPr>
            </w:pPr>
            <w:r>
              <w:rPr>
                <w:rFonts w:hint="eastAsia" w:ascii="宋体" w:hAnsi="宋体" w:eastAsia="宋体" w:cs="宋体"/>
                <w:b w:val="0"/>
                <w:sz w:val="21"/>
                <w:szCs w:val="21"/>
              </w:rPr>
              <w:t>递交纸质响应文件时间：</w:t>
            </w:r>
            <w:r>
              <w:rPr>
                <w:rFonts w:hint="eastAsia" w:ascii="宋体" w:hAnsi="宋体" w:eastAsia="宋体" w:cs="宋体"/>
                <w:b w:val="0"/>
                <w:bCs w:val="0"/>
                <w:kern w:val="2"/>
                <w:sz w:val="21"/>
                <w:szCs w:val="21"/>
                <w:lang w:val="en-US" w:eastAsia="zh-CN" w:bidi="ar-SA"/>
              </w:rPr>
              <w:t>2019年2月12日08:30时至09:00时。递交地点：双柏</w:t>
            </w:r>
            <w:r>
              <w:rPr>
                <w:rFonts w:hint="eastAsia" w:ascii="宋体" w:hAnsi="宋体" w:eastAsia="宋体" w:cs="宋体"/>
                <w:b w:val="0"/>
                <w:sz w:val="21"/>
                <w:szCs w:val="21"/>
                <w:lang w:eastAsia="zh-CN"/>
              </w:rPr>
              <w:t>县</w:t>
            </w:r>
            <w:r>
              <w:rPr>
                <w:rFonts w:hint="eastAsia" w:ascii="宋体" w:hAnsi="宋体" w:eastAsia="宋体" w:cs="宋体"/>
                <w:b w:val="0"/>
                <w:sz w:val="21"/>
                <w:szCs w:val="21"/>
              </w:rPr>
              <w:t>公共资源交易中心开标厅。逾期送达或不符合规定的响应文件将拒绝。</w:t>
            </w:r>
          </w:p>
          <w:p>
            <w:pPr>
              <w:snapToGrid w:val="0"/>
              <w:spacing w:line="323" w:lineRule="atLeast"/>
              <w:jc w:val="left"/>
              <w:textAlignment w:val="baseline"/>
              <w:rPr>
                <w:rFonts w:ascii="宋体" w:hAnsi="宋体" w:eastAsia="宋体" w:cs="宋体"/>
                <w:sz w:val="21"/>
                <w:szCs w:val="21"/>
              </w:rPr>
            </w:pPr>
            <w:r>
              <w:rPr>
                <w:rFonts w:hint="eastAsia" w:ascii="宋体" w:hAnsi="宋体" w:eastAsia="宋体" w:cs="宋体"/>
                <w:b w:val="0"/>
                <w:sz w:val="21"/>
                <w:szCs w:val="21"/>
              </w:rPr>
              <w:t>2.网上递交网址：</w:t>
            </w:r>
            <w:r>
              <w:rPr>
                <w:rFonts w:hint="eastAsia" w:ascii="宋体" w:hAnsi="宋体" w:eastAsia="宋体" w:cs="宋体"/>
                <w:b w:val="0"/>
                <w:bCs w:val="0"/>
                <w:kern w:val="2"/>
                <w:sz w:val="21"/>
                <w:szCs w:val="21"/>
                <w:lang w:val="en-US" w:eastAsia="zh-CN" w:bidi="ar-SA"/>
              </w:rPr>
              <w:fldChar w:fldCharType="begin"/>
            </w:r>
            <w:r>
              <w:rPr>
                <w:rFonts w:hint="eastAsia" w:ascii="宋体" w:hAnsi="宋体" w:eastAsia="宋体" w:cs="宋体"/>
                <w:b w:val="0"/>
                <w:bCs w:val="0"/>
                <w:kern w:val="2"/>
                <w:sz w:val="21"/>
                <w:szCs w:val="21"/>
                <w:lang w:val="en-US" w:eastAsia="zh-CN" w:bidi="ar-SA"/>
              </w:rPr>
              <w:instrText xml:space="preserve"> HYPERLINK "http://www.cxggzy.cn/，投标人须在递交投标文件截止时间前完成所有投标文件的上传投标文件（投标文件格式为*.ZCTBJ），网上确认电子签名，并打印" </w:instrText>
            </w:r>
            <w:r>
              <w:rPr>
                <w:rFonts w:hint="eastAsia" w:ascii="宋体" w:hAnsi="宋体" w:eastAsia="宋体" w:cs="宋体"/>
                <w:b w:val="0"/>
                <w:bCs w:val="0"/>
                <w:kern w:val="2"/>
                <w:sz w:val="21"/>
                <w:szCs w:val="21"/>
                <w:lang w:val="en-US" w:eastAsia="zh-CN" w:bidi="ar-SA"/>
              </w:rPr>
              <w:fldChar w:fldCharType="separate"/>
            </w:r>
            <w:r>
              <w:rPr>
                <w:rFonts w:hint="eastAsia" w:ascii="宋体" w:hAnsi="宋体" w:eastAsia="宋体" w:cs="宋体"/>
                <w:b w:val="0"/>
                <w:bCs w:val="0"/>
                <w:kern w:val="2"/>
                <w:sz w:val="21"/>
                <w:szCs w:val="21"/>
                <w:lang w:val="en-US" w:eastAsia="zh-CN" w:bidi="ar-SA"/>
              </w:rPr>
              <w:t>http://www.cxggzy.cn/，响应人须在递交响应文件截止时间前完成所有响应文件的上传响应文件（响应文件格式为*.ZCTBJ），网上确认电子签名，并打印“上传响应文件回执”，2019年</w:t>
            </w:r>
            <w:r>
              <w:rPr>
                <w:rFonts w:hint="eastAsia" w:ascii="宋体" w:hAnsi="宋体" w:eastAsia="宋体" w:cs="宋体"/>
                <w:b w:val="0"/>
                <w:bCs w:val="0"/>
                <w:kern w:val="2"/>
                <w:sz w:val="21"/>
                <w:szCs w:val="21"/>
                <w:lang w:val="en-US" w:eastAsia="zh-CN" w:bidi="ar-SA"/>
              </w:rPr>
              <w:fldChar w:fldCharType="end"/>
            </w:r>
            <w:r>
              <w:rPr>
                <w:rFonts w:hint="eastAsia" w:ascii="宋体" w:hAnsi="宋体" w:eastAsia="宋体" w:cs="宋体"/>
                <w:b w:val="0"/>
                <w:bCs w:val="0"/>
                <w:kern w:val="2"/>
                <w:sz w:val="21"/>
                <w:szCs w:val="21"/>
                <w:lang w:val="en-US" w:eastAsia="zh-CN" w:bidi="ar-SA"/>
              </w:rPr>
              <w:t>2月12日09:00时</w:t>
            </w:r>
            <w:r>
              <w:rPr>
                <w:rFonts w:hint="eastAsia" w:ascii="宋体" w:hAnsi="宋体" w:eastAsia="宋体" w:cs="宋体"/>
                <w:b w:val="0"/>
                <w:sz w:val="21"/>
                <w:szCs w:val="21"/>
              </w:rPr>
              <w:t>前未按要求完成响应文件上传的，视为自动放弃投标。</w:t>
            </w:r>
          </w:p>
          <w:p>
            <w:pPr>
              <w:pStyle w:val="8"/>
              <w:ind w:left="630" w:hanging="630" w:hangingChars="300"/>
              <w:rPr>
                <w:rFonts w:ascii="宋体" w:hAnsi="宋体" w:cs="宋体"/>
                <w:szCs w:val="21"/>
              </w:rPr>
            </w:pPr>
            <w:r>
              <w:rPr>
                <w:rFonts w:hint="eastAsia" w:ascii="宋体" w:hAnsi="宋体" w:cs="宋体"/>
                <w:szCs w:val="21"/>
              </w:rPr>
              <w:t>3.递交方式为：首先须将电子响应文件上传到楚雄州公共资源电子交易系统，</w:t>
            </w:r>
          </w:p>
          <w:p>
            <w:pPr>
              <w:pStyle w:val="8"/>
              <w:ind w:left="630" w:hanging="630" w:hangingChars="300"/>
              <w:rPr>
                <w:rFonts w:ascii="宋体" w:hAnsi="宋体" w:cs="宋体"/>
                <w:szCs w:val="21"/>
              </w:rPr>
            </w:pPr>
            <w:r>
              <w:rPr>
                <w:rFonts w:hint="eastAsia" w:ascii="宋体" w:hAnsi="宋体" w:cs="宋体"/>
                <w:szCs w:val="21"/>
              </w:rPr>
              <w:t>同时在投标截止时间前将纸质响应文件与制作的电子响应文件光盘递交到开</w:t>
            </w:r>
          </w:p>
          <w:p>
            <w:pPr>
              <w:pStyle w:val="8"/>
              <w:ind w:left="630" w:hanging="630" w:hangingChars="300"/>
              <w:rPr>
                <w:rFonts w:ascii="宋体" w:hAnsi="宋体" w:cs="宋体"/>
                <w:szCs w:val="21"/>
              </w:rPr>
            </w:pPr>
            <w:r>
              <w:rPr>
                <w:rFonts w:hint="eastAsia" w:ascii="宋体" w:hAnsi="宋体" w:cs="宋体"/>
                <w:szCs w:val="21"/>
              </w:rPr>
              <w:t>标现场，确保上传的电子响应文件、电子响应文件光盘与纸质响应文件一致，</w:t>
            </w:r>
          </w:p>
          <w:p>
            <w:pPr>
              <w:pStyle w:val="8"/>
              <w:ind w:left="630" w:hanging="630" w:hangingChars="300"/>
              <w:rPr>
                <w:rFonts w:ascii="宋体" w:hAnsi="宋体" w:cs="宋体"/>
                <w:kern w:val="0"/>
                <w:szCs w:val="21"/>
              </w:rPr>
            </w:pPr>
            <w:r>
              <w:rPr>
                <w:rFonts w:hint="eastAsia" w:ascii="宋体" w:hAnsi="宋体" w:cs="宋体"/>
                <w:szCs w:val="21"/>
              </w:rPr>
              <w:t>上述要求递交的文件缺一不可。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42" w:type="dxa"/>
            <w:vAlign w:val="center"/>
          </w:tcPr>
          <w:p>
            <w:pPr>
              <w:pStyle w:val="8"/>
              <w:jc w:val="center"/>
              <w:rPr>
                <w:rFonts w:ascii="宋体" w:hAnsi="宋体" w:cs="宋体"/>
                <w:kern w:val="0"/>
                <w:szCs w:val="21"/>
              </w:rPr>
            </w:pPr>
            <w:r>
              <w:rPr>
                <w:rFonts w:hint="eastAsia" w:ascii="宋体" w:hAnsi="宋体" w:cs="宋体"/>
                <w:kern w:val="0"/>
                <w:szCs w:val="21"/>
              </w:rPr>
              <w:t>14</w:t>
            </w:r>
          </w:p>
        </w:tc>
        <w:tc>
          <w:tcPr>
            <w:tcW w:w="1784" w:type="dxa"/>
            <w:vAlign w:val="center"/>
          </w:tcPr>
          <w:p>
            <w:pPr>
              <w:pStyle w:val="8"/>
              <w:rPr>
                <w:rFonts w:ascii="宋体" w:hAnsi="宋体" w:cs="宋体"/>
                <w:kern w:val="0"/>
                <w:szCs w:val="21"/>
              </w:rPr>
            </w:pPr>
            <w:r>
              <w:rPr>
                <w:rFonts w:hint="eastAsia" w:ascii="宋体" w:hAnsi="宋体" w:cs="宋体"/>
                <w:kern w:val="0"/>
                <w:szCs w:val="21"/>
              </w:rPr>
              <w:t>开标时间和地点</w:t>
            </w:r>
          </w:p>
        </w:tc>
        <w:tc>
          <w:tcPr>
            <w:tcW w:w="7271" w:type="dxa"/>
            <w:vAlign w:val="center"/>
          </w:tcPr>
          <w:p>
            <w:pPr>
              <w:pStyle w:val="8"/>
              <w:rPr>
                <w:rFonts w:hint="eastAsia" w:ascii="宋体" w:hAnsi="宋体" w:cs="宋体"/>
                <w:szCs w:val="21"/>
              </w:rPr>
            </w:pPr>
            <w:r>
              <w:rPr>
                <w:rFonts w:hint="eastAsia" w:ascii="宋体" w:hAnsi="宋体" w:cs="宋体"/>
                <w:kern w:val="0"/>
                <w:szCs w:val="21"/>
              </w:rPr>
              <w:t>磋商时间：</w:t>
            </w:r>
            <w:r>
              <w:rPr>
                <w:rFonts w:hint="eastAsia" w:ascii="宋体" w:hAnsi="宋体" w:cs="宋体"/>
                <w:szCs w:val="21"/>
                <w:lang w:eastAsia="zh-CN"/>
              </w:rPr>
              <w:t>2019年</w:t>
            </w:r>
            <w:r>
              <w:rPr>
                <w:rFonts w:hint="eastAsia" w:ascii="宋体" w:hAnsi="宋体" w:cs="宋体"/>
                <w:szCs w:val="21"/>
                <w:lang w:val="en-US" w:eastAsia="zh-CN"/>
              </w:rPr>
              <w:t>2</w:t>
            </w:r>
            <w:r>
              <w:rPr>
                <w:rFonts w:hint="eastAsia" w:ascii="宋体" w:hAnsi="宋体" w:cs="宋体"/>
                <w:szCs w:val="21"/>
                <w:lang w:eastAsia="zh-CN"/>
              </w:rPr>
              <w:t>月</w:t>
            </w:r>
            <w:r>
              <w:rPr>
                <w:rFonts w:hint="eastAsia" w:ascii="宋体" w:hAnsi="宋体" w:cs="宋体"/>
                <w:szCs w:val="21"/>
                <w:lang w:val="en-US" w:eastAsia="zh-CN"/>
              </w:rPr>
              <w:t>12</w:t>
            </w:r>
            <w:r>
              <w:rPr>
                <w:rFonts w:hint="eastAsia" w:ascii="宋体" w:hAnsi="宋体" w:cs="宋体"/>
                <w:szCs w:val="21"/>
                <w:lang w:eastAsia="zh-CN"/>
              </w:rPr>
              <w:t>日</w:t>
            </w:r>
            <w:r>
              <w:rPr>
                <w:rFonts w:hint="eastAsia" w:ascii="宋体" w:hAnsi="宋体" w:cs="宋体"/>
                <w:szCs w:val="21"/>
                <w:lang w:val="en-US" w:eastAsia="zh-CN"/>
              </w:rPr>
              <w:t>09:00</w:t>
            </w:r>
            <w:r>
              <w:rPr>
                <w:rFonts w:hint="eastAsia" w:ascii="宋体" w:hAnsi="宋体" w:cs="宋体"/>
                <w:szCs w:val="21"/>
              </w:rPr>
              <w:t>时</w:t>
            </w:r>
          </w:p>
          <w:p>
            <w:pPr>
              <w:pStyle w:val="8"/>
              <w:ind w:left="630" w:hanging="630" w:hangingChars="300"/>
              <w:rPr>
                <w:rFonts w:ascii="宋体" w:hAnsi="宋体" w:cs="宋体"/>
                <w:kern w:val="0"/>
                <w:szCs w:val="21"/>
              </w:rPr>
            </w:pPr>
            <w:r>
              <w:rPr>
                <w:rFonts w:hint="eastAsia" w:ascii="宋体" w:hAnsi="宋体" w:cs="宋体"/>
                <w:kern w:val="0"/>
                <w:szCs w:val="21"/>
              </w:rPr>
              <w:t>磋商地点：</w:t>
            </w:r>
            <w:r>
              <w:rPr>
                <w:rFonts w:hint="eastAsia" w:ascii="宋体" w:hAnsi="宋体" w:cs="宋体"/>
                <w:szCs w:val="21"/>
                <w:lang w:eastAsia="zh-CN"/>
              </w:rPr>
              <w:t>双柏县</w:t>
            </w:r>
            <w:r>
              <w:rPr>
                <w:rFonts w:hint="eastAsia" w:ascii="宋体" w:hAnsi="宋体" w:cs="宋体"/>
                <w:szCs w:val="21"/>
              </w:rPr>
              <w:t>公共资源交易中心开标厅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42" w:type="dxa"/>
            <w:vAlign w:val="center"/>
          </w:tcPr>
          <w:p>
            <w:pPr>
              <w:pStyle w:val="8"/>
              <w:jc w:val="center"/>
              <w:rPr>
                <w:rFonts w:ascii="宋体" w:hAnsi="宋体" w:cs="宋体"/>
                <w:kern w:val="0"/>
                <w:szCs w:val="21"/>
              </w:rPr>
            </w:pPr>
            <w:r>
              <w:rPr>
                <w:rFonts w:hint="eastAsia" w:ascii="宋体" w:hAnsi="宋体" w:cs="宋体"/>
                <w:kern w:val="0"/>
                <w:szCs w:val="21"/>
              </w:rPr>
              <w:t>15</w:t>
            </w:r>
          </w:p>
        </w:tc>
        <w:tc>
          <w:tcPr>
            <w:tcW w:w="1784" w:type="dxa"/>
            <w:vAlign w:val="center"/>
          </w:tcPr>
          <w:p>
            <w:pPr>
              <w:pStyle w:val="8"/>
              <w:jc w:val="center"/>
              <w:rPr>
                <w:rFonts w:ascii="宋体" w:hAnsi="宋体" w:cs="宋体"/>
                <w:kern w:val="0"/>
                <w:szCs w:val="21"/>
              </w:rPr>
            </w:pPr>
            <w:r>
              <w:rPr>
                <w:rFonts w:hint="eastAsia" w:ascii="宋体" w:hAnsi="宋体" w:cs="宋体"/>
                <w:kern w:val="0"/>
                <w:szCs w:val="21"/>
              </w:rPr>
              <w:t>磋商小组</w:t>
            </w:r>
          </w:p>
        </w:tc>
        <w:tc>
          <w:tcPr>
            <w:tcW w:w="7271" w:type="dxa"/>
            <w:vAlign w:val="center"/>
          </w:tcPr>
          <w:p>
            <w:pPr>
              <w:rPr>
                <w:rFonts w:ascii="宋体" w:hAnsi="宋体" w:eastAsia="宋体" w:cs="宋体"/>
                <w:b w:val="0"/>
                <w:sz w:val="21"/>
                <w:szCs w:val="21"/>
              </w:rPr>
            </w:pPr>
            <w:r>
              <w:rPr>
                <w:rFonts w:hint="eastAsia" w:ascii="宋体" w:hAnsi="宋体" w:eastAsia="宋体" w:cs="宋体"/>
                <w:b w:val="0"/>
                <w:sz w:val="21"/>
                <w:szCs w:val="21"/>
              </w:rPr>
              <w:t>磋商小组成员为3人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42" w:type="dxa"/>
            <w:vAlign w:val="center"/>
          </w:tcPr>
          <w:p>
            <w:pPr>
              <w:pStyle w:val="8"/>
              <w:jc w:val="center"/>
              <w:rPr>
                <w:rFonts w:ascii="宋体" w:hAnsi="宋体" w:cs="宋体"/>
                <w:kern w:val="0"/>
                <w:szCs w:val="21"/>
              </w:rPr>
            </w:pPr>
            <w:r>
              <w:rPr>
                <w:rFonts w:hint="eastAsia" w:ascii="宋体" w:hAnsi="宋体" w:cs="宋体"/>
                <w:kern w:val="0"/>
                <w:szCs w:val="21"/>
              </w:rPr>
              <w:t>16</w:t>
            </w:r>
          </w:p>
        </w:tc>
        <w:tc>
          <w:tcPr>
            <w:tcW w:w="1784" w:type="dxa"/>
            <w:vAlign w:val="center"/>
          </w:tcPr>
          <w:p>
            <w:pPr>
              <w:pStyle w:val="8"/>
              <w:jc w:val="center"/>
              <w:rPr>
                <w:rFonts w:ascii="宋体" w:hAnsi="宋体" w:cs="宋体"/>
                <w:kern w:val="0"/>
                <w:szCs w:val="21"/>
              </w:rPr>
            </w:pPr>
            <w:r>
              <w:rPr>
                <w:rFonts w:hint="eastAsia" w:ascii="宋体" w:hAnsi="宋体" w:cs="宋体"/>
                <w:kern w:val="0"/>
                <w:szCs w:val="21"/>
              </w:rPr>
              <w:t>评审方法</w:t>
            </w:r>
          </w:p>
        </w:tc>
        <w:tc>
          <w:tcPr>
            <w:tcW w:w="7271" w:type="dxa"/>
            <w:vAlign w:val="center"/>
          </w:tcPr>
          <w:p>
            <w:pPr>
              <w:rPr>
                <w:rFonts w:ascii="宋体" w:hAnsi="宋体" w:eastAsia="宋体" w:cs="宋体"/>
                <w:b w:val="0"/>
                <w:sz w:val="21"/>
                <w:szCs w:val="21"/>
              </w:rPr>
            </w:pPr>
            <w:r>
              <w:rPr>
                <w:rFonts w:hint="eastAsia" w:ascii="宋体" w:hAnsi="宋体" w:eastAsia="宋体" w:cs="宋体"/>
                <w:b w:val="0"/>
                <w:sz w:val="21"/>
                <w:szCs w:val="21"/>
              </w:rPr>
              <w:t>综合</w:t>
            </w:r>
            <w:r>
              <w:rPr>
                <w:rFonts w:hint="eastAsia" w:ascii="宋体" w:hAnsi="宋体" w:eastAsia="宋体" w:cs="宋体"/>
                <w:b w:val="0"/>
                <w:sz w:val="21"/>
                <w:szCs w:val="21"/>
                <w:lang w:eastAsia="zh-CN"/>
              </w:rPr>
              <w:t>评分</w:t>
            </w:r>
            <w:r>
              <w:rPr>
                <w:rFonts w:hint="eastAsia" w:ascii="宋体" w:hAnsi="宋体" w:eastAsia="宋体" w:cs="宋体"/>
                <w:b w:val="0"/>
                <w:sz w:val="21"/>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42" w:type="dxa"/>
            <w:vAlign w:val="center"/>
          </w:tcPr>
          <w:p>
            <w:pPr>
              <w:pStyle w:val="8"/>
              <w:jc w:val="center"/>
              <w:rPr>
                <w:rFonts w:ascii="宋体" w:hAnsi="宋体" w:cs="宋体"/>
                <w:kern w:val="0"/>
                <w:szCs w:val="21"/>
              </w:rPr>
            </w:pPr>
            <w:r>
              <w:rPr>
                <w:rFonts w:hint="eastAsia" w:ascii="宋体" w:hAnsi="宋体" w:cs="宋体"/>
                <w:kern w:val="0"/>
                <w:szCs w:val="21"/>
              </w:rPr>
              <w:t>17</w:t>
            </w:r>
          </w:p>
        </w:tc>
        <w:tc>
          <w:tcPr>
            <w:tcW w:w="1784" w:type="dxa"/>
            <w:vAlign w:val="center"/>
          </w:tcPr>
          <w:p>
            <w:pPr>
              <w:pStyle w:val="8"/>
              <w:jc w:val="center"/>
              <w:rPr>
                <w:rFonts w:ascii="宋体" w:hAnsi="宋体" w:cs="宋体"/>
                <w:kern w:val="0"/>
                <w:szCs w:val="21"/>
              </w:rPr>
            </w:pPr>
            <w:r>
              <w:rPr>
                <w:rFonts w:hint="eastAsia" w:ascii="宋体" w:hAnsi="宋体" w:cs="宋体"/>
                <w:bCs/>
                <w:kern w:val="0"/>
                <w:szCs w:val="21"/>
              </w:rPr>
              <w:t>履约保证金</w:t>
            </w:r>
          </w:p>
        </w:tc>
        <w:tc>
          <w:tcPr>
            <w:tcW w:w="7271" w:type="dxa"/>
            <w:vAlign w:val="center"/>
          </w:tcPr>
          <w:p>
            <w:pPr>
              <w:pStyle w:val="8"/>
              <w:rPr>
                <w:rFonts w:hint="eastAsia" w:ascii="宋体" w:hAnsi="宋体" w:eastAsia="宋体" w:cs="宋体"/>
                <w:kern w:val="0"/>
                <w:szCs w:val="21"/>
                <w:lang w:eastAsia="zh-CN"/>
              </w:rPr>
            </w:pPr>
            <w:r>
              <w:rPr>
                <w:rFonts w:hint="eastAsia" w:ascii="宋体" w:hAnsi="宋体" w:cs="宋体"/>
                <w:bCs/>
                <w:kern w:val="0"/>
                <w:szCs w:val="21"/>
              </w:rPr>
              <w:t>履约保证金</w:t>
            </w:r>
            <w:r>
              <w:rPr>
                <w:rFonts w:hint="eastAsia" w:ascii="宋体" w:hAnsi="宋体" w:cs="宋体"/>
                <w:kern w:val="0"/>
                <w:szCs w:val="21"/>
              </w:rPr>
              <w:t>金额：成交价的5%</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42" w:type="dxa"/>
            <w:vAlign w:val="center"/>
          </w:tcPr>
          <w:p>
            <w:pPr>
              <w:pStyle w:val="8"/>
              <w:jc w:val="center"/>
              <w:rPr>
                <w:rFonts w:ascii="宋体" w:hAnsi="宋体" w:cs="宋体"/>
                <w:kern w:val="0"/>
                <w:szCs w:val="21"/>
              </w:rPr>
            </w:pPr>
            <w:r>
              <w:rPr>
                <w:rFonts w:hint="eastAsia" w:ascii="宋体" w:hAnsi="宋体" w:cs="宋体"/>
                <w:kern w:val="0"/>
                <w:szCs w:val="21"/>
              </w:rPr>
              <w:t>18</w:t>
            </w:r>
          </w:p>
        </w:tc>
        <w:tc>
          <w:tcPr>
            <w:tcW w:w="1784" w:type="dxa"/>
            <w:vAlign w:val="center"/>
          </w:tcPr>
          <w:p>
            <w:pPr>
              <w:pStyle w:val="8"/>
              <w:jc w:val="center"/>
              <w:rPr>
                <w:rFonts w:ascii="宋体" w:hAnsi="宋体" w:cs="宋体"/>
                <w:bCs/>
                <w:kern w:val="0"/>
                <w:szCs w:val="21"/>
              </w:rPr>
            </w:pPr>
            <w:r>
              <w:rPr>
                <w:rFonts w:hint="eastAsia" w:ascii="宋体" w:hAnsi="宋体" w:cs="宋体"/>
                <w:bCs/>
                <w:kern w:val="0"/>
                <w:szCs w:val="21"/>
              </w:rPr>
              <w:t>质量保证金</w:t>
            </w:r>
          </w:p>
        </w:tc>
        <w:tc>
          <w:tcPr>
            <w:tcW w:w="7271" w:type="dxa"/>
            <w:vAlign w:val="center"/>
          </w:tcPr>
          <w:p>
            <w:pPr>
              <w:pStyle w:val="8"/>
              <w:rPr>
                <w:rFonts w:hint="eastAsia" w:ascii="宋体" w:hAnsi="宋体" w:eastAsia="宋体" w:cs="宋体"/>
                <w:bCs/>
                <w:kern w:val="0"/>
                <w:szCs w:val="21"/>
                <w:lang w:eastAsia="zh-CN"/>
              </w:rPr>
            </w:pPr>
            <w:r>
              <w:rPr>
                <w:rFonts w:hint="eastAsia" w:ascii="宋体" w:hAnsi="宋体" w:cs="宋体"/>
                <w:bCs/>
                <w:kern w:val="0"/>
                <w:szCs w:val="21"/>
                <w:lang w:eastAsia="zh-CN"/>
              </w:rPr>
              <w:t>履约完成后</w:t>
            </w:r>
            <w:r>
              <w:rPr>
                <w:rFonts w:hint="eastAsia" w:ascii="宋体" w:hAnsi="宋体" w:cs="宋体"/>
                <w:bCs/>
                <w:kern w:val="0"/>
                <w:szCs w:val="21"/>
              </w:rPr>
              <w:t>履约保证金</w:t>
            </w:r>
            <w:r>
              <w:rPr>
                <w:rFonts w:hint="eastAsia" w:ascii="宋体" w:hAnsi="宋体" w:cs="宋体"/>
                <w:bCs/>
                <w:kern w:val="0"/>
                <w:szCs w:val="21"/>
                <w:lang w:eastAsia="zh-CN"/>
              </w:rPr>
              <w:t>转为</w:t>
            </w:r>
            <w:r>
              <w:rPr>
                <w:rFonts w:hint="eastAsia" w:ascii="宋体" w:hAnsi="宋体" w:cs="宋体"/>
                <w:bCs/>
                <w:kern w:val="0"/>
                <w:szCs w:val="21"/>
              </w:rPr>
              <w:t>质量保证金</w:t>
            </w:r>
            <w:r>
              <w:rPr>
                <w:rFonts w:hint="eastAsia" w:ascii="宋体" w:hAnsi="宋体" w:cs="宋体"/>
                <w:bCs/>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842" w:type="dxa"/>
            <w:vAlign w:val="center"/>
          </w:tcPr>
          <w:p>
            <w:pPr>
              <w:pStyle w:val="8"/>
              <w:jc w:val="center"/>
              <w:rPr>
                <w:rFonts w:ascii="宋体" w:hAnsi="宋体" w:cs="宋体"/>
                <w:kern w:val="0"/>
                <w:szCs w:val="21"/>
              </w:rPr>
            </w:pPr>
            <w:r>
              <w:rPr>
                <w:rFonts w:hint="eastAsia" w:ascii="宋体" w:hAnsi="宋体" w:cs="宋体"/>
                <w:kern w:val="0"/>
                <w:szCs w:val="21"/>
              </w:rPr>
              <w:t>19</w:t>
            </w:r>
          </w:p>
        </w:tc>
        <w:tc>
          <w:tcPr>
            <w:tcW w:w="1784" w:type="dxa"/>
            <w:vAlign w:val="center"/>
          </w:tcPr>
          <w:p>
            <w:pPr>
              <w:pStyle w:val="8"/>
              <w:jc w:val="center"/>
              <w:rPr>
                <w:rFonts w:ascii="宋体" w:hAnsi="宋体" w:cs="宋体"/>
                <w:kern w:val="0"/>
                <w:szCs w:val="21"/>
              </w:rPr>
            </w:pPr>
            <w:r>
              <w:rPr>
                <w:rFonts w:hint="eastAsia" w:ascii="宋体" w:hAnsi="宋体" w:cs="宋体"/>
                <w:kern w:val="0"/>
                <w:szCs w:val="21"/>
              </w:rPr>
              <w:t>费用</w:t>
            </w:r>
          </w:p>
        </w:tc>
        <w:tc>
          <w:tcPr>
            <w:tcW w:w="7271" w:type="dxa"/>
            <w:vAlign w:val="center"/>
          </w:tcPr>
          <w:p>
            <w:pPr>
              <w:numPr>
                <w:ilvl w:val="0"/>
                <w:numId w:val="5"/>
              </w:numPr>
              <w:spacing w:line="360" w:lineRule="auto"/>
              <w:rPr>
                <w:rFonts w:ascii="宋体" w:hAnsi="宋体" w:eastAsia="宋体" w:cs="宋体"/>
                <w:b w:val="0"/>
                <w:sz w:val="21"/>
                <w:szCs w:val="21"/>
              </w:rPr>
            </w:pPr>
            <w:r>
              <w:rPr>
                <w:rFonts w:hint="eastAsia" w:ascii="宋体" w:hAnsi="宋体" w:eastAsia="宋体" w:cs="宋体"/>
                <w:b w:val="0"/>
                <w:sz w:val="21"/>
                <w:szCs w:val="21"/>
              </w:rPr>
              <w:t>响应人均自行承担所有与编写和提交响应文件有关的全部费用。</w:t>
            </w:r>
          </w:p>
          <w:p>
            <w:pPr>
              <w:spacing w:line="360" w:lineRule="auto"/>
              <w:rPr>
                <w:rFonts w:ascii="宋体" w:hAnsi="宋体" w:eastAsia="宋体" w:cs="宋体"/>
                <w:b w:val="0"/>
                <w:bCs w:val="0"/>
                <w:sz w:val="21"/>
                <w:szCs w:val="21"/>
              </w:rPr>
            </w:pPr>
            <w:r>
              <w:rPr>
                <w:rFonts w:hint="eastAsia" w:ascii="宋体" w:hAnsi="宋体" w:eastAsia="宋体" w:cs="宋体"/>
                <w:b w:val="0"/>
                <w:sz w:val="21"/>
                <w:szCs w:val="21"/>
              </w:rPr>
              <w:t>2.招标代理服务费按照计价格[2002]1980号文件规定计取</w:t>
            </w:r>
            <w:r>
              <w:rPr>
                <w:rFonts w:hint="eastAsia" w:ascii="宋体" w:hAnsi="宋体" w:eastAsia="宋体" w:cs="宋体"/>
                <w:b w:val="0"/>
                <w:sz w:val="21"/>
                <w:szCs w:val="21"/>
                <w:lang w:eastAsia="zh-CN"/>
              </w:rPr>
              <w:t>，</w:t>
            </w:r>
            <w:r>
              <w:rPr>
                <w:rFonts w:hint="eastAsia" w:ascii="宋体" w:hAnsi="宋体" w:eastAsia="宋体" w:cs="宋体"/>
                <w:b w:val="0"/>
                <w:sz w:val="21"/>
                <w:szCs w:val="21"/>
              </w:rPr>
              <w:t>由成交人支付。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842" w:type="dxa"/>
            <w:vAlign w:val="center"/>
          </w:tcPr>
          <w:p>
            <w:pPr>
              <w:pStyle w:val="8"/>
              <w:jc w:val="center"/>
              <w:rPr>
                <w:rFonts w:ascii="宋体" w:hAnsi="宋体" w:cs="宋体"/>
                <w:kern w:val="0"/>
                <w:szCs w:val="21"/>
              </w:rPr>
            </w:pPr>
            <w:r>
              <w:rPr>
                <w:rFonts w:hint="eastAsia" w:ascii="宋体" w:hAnsi="宋体" w:cs="宋体"/>
                <w:kern w:val="0"/>
                <w:szCs w:val="21"/>
              </w:rPr>
              <w:t>20</w:t>
            </w:r>
          </w:p>
        </w:tc>
        <w:tc>
          <w:tcPr>
            <w:tcW w:w="9055" w:type="dxa"/>
            <w:gridSpan w:val="2"/>
            <w:vAlign w:val="center"/>
          </w:tcPr>
          <w:p>
            <w:pPr>
              <w:spacing w:line="360" w:lineRule="auto"/>
              <w:rPr>
                <w:rFonts w:ascii="宋体" w:hAnsi="宋体" w:eastAsia="宋体" w:cs="宋体"/>
                <w:b w:val="0"/>
                <w:sz w:val="21"/>
                <w:szCs w:val="21"/>
              </w:rPr>
            </w:pPr>
            <w:r>
              <w:rPr>
                <w:rFonts w:hint="eastAsia" w:ascii="宋体" w:hAnsi="宋体" w:eastAsia="宋体" w:cs="宋体"/>
                <w:b/>
                <w:bCs w:val="0"/>
                <w:kern w:val="0"/>
                <w:sz w:val="21"/>
                <w:szCs w:val="21"/>
                <w:lang w:val="en-US" w:eastAsia="zh-CN" w:bidi="ar-SA"/>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842" w:type="dxa"/>
            <w:shd w:val="clear" w:color="auto" w:fill="FFFFFF"/>
            <w:vAlign w:val="center"/>
          </w:tcPr>
          <w:p>
            <w:pPr>
              <w:spacing w:line="360" w:lineRule="auto"/>
              <w:jc w:val="center"/>
              <w:rPr>
                <w:rFonts w:hint="eastAsia" w:ascii="宋体" w:hAnsi="宋体" w:cs="宋体"/>
                <w:kern w:val="0"/>
                <w:szCs w:val="21"/>
              </w:rPr>
            </w:pPr>
            <w:r>
              <w:rPr>
                <w:rFonts w:hint="eastAsia" w:ascii="宋体" w:hAnsi="宋体"/>
                <w:sz w:val="24"/>
                <w:lang w:val="en-US" w:eastAsia="zh-CN"/>
              </w:rPr>
              <w:t>20.1</w:t>
            </w:r>
          </w:p>
        </w:tc>
        <w:tc>
          <w:tcPr>
            <w:tcW w:w="1784" w:type="dxa"/>
            <w:shd w:val="clear" w:color="auto" w:fill="FFFFFF"/>
            <w:vAlign w:val="center"/>
          </w:tcPr>
          <w:p>
            <w:pPr>
              <w:spacing w:line="400" w:lineRule="exact"/>
              <w:jc w:val="center"/>
              <w:rPr>
                <w:rFonts w:hint="eastAsia" w:ascii="宋体" w:hAnsi="宋体" w:cs="宋体"/>
                <w:kern w:val="0"/>
                <w:szCs w:val="21"/>
              </w:rPr>
            </w:pPr>
            <w:r>
              <w:rPr>
                <w:rFonts w:hint="eastAsia" w:ascii="宋体" w:hAnsi="宋体" w:eastAsia="宋体" w:cs="宋体"/>
                <w:b w:val="0"/>
                <w:bCs/>
                <w:kern w:val="0"/>
                <w:sz w:val="21"/>
                <w:szCs w:val="21"/>
                <w:lang w:val="en-US" w:eastAsia="zh-CN" w:bidi="ar-SA"/>
              </w:rPr>
              <w:t>环境标志产品及节能产品的审查</w:t>
            </w:r>
          </w:p>
        </w:tc>
        <w:tc>
          <w:tcPr>
            <w:tcW w:w="7271" w:type="dxa"/>
            <w:shd w:val="clear" w:color="auto" w:fill="FFFFFF"/>
            <w:vAlign w:val="center"/>
          </w:tcPr>
          <w:p>
            <w:pPr>
              <w:pStyle w:val="8"/>
              <w:ind w:left="0" w:leftChars="0" w:hanging="10" w:firstLineChars="0"/>
              <w:jc w:val="left"/>
              <w:rPr>
                <w:rFonts w:hint="eastAsia" w:ascii="宋体" w:hAnsi="宋体" w:cs="宋体"/>
                <w:szCs w:val="21"/>
              </w:rPr>
            </w:pPr>
            <w:r>
              <w:rPr>
                <w:rFonts w:hint="eastAsia" w:ascii="宋体" w:hAnsi="宋体" w:cs="宋体"/>
                <w:szCs w:val="21"/>
              </w:rPr>
              <w:t>审查标准：若报价产品为经国家认定的节能产品或环境标志产品，且提供有效证明材料的，按以下价格扣除幅度对报价进行扣除。若参加投标产品为《节能产品政府采购清单》中政府强制采购节能产品，不再进行报价扣除。</w:t>
            </w:r>
          </w:p>
          <w:p>
            <w:pPr>
              <w:pStyle w:val="8"/>
              <w:ind w:left="630" w:hanging="630" w:hangingChars="300"/>
              <w:rPr>
                <w:rFonts w:hint="eastAsia" w:ascii="宋体" w:hAnsi="宋体" w:cs="宋体"/>
                <w:szCs w:val="21"/>
              </w:rPr>
            </w:pPr>
            <w:r>
              <w:rPr>
                <w:rFonts w:hint="eastAsia" w:ascii="宋体" w:hAnsi="宋体" w:cs="宋体"/>
                <w:szCs w:val="21"/>
              </w:rPr>
              <w:t>节能产品价格扣除幅度：报价的4%；</w:t>
            </w:r>
          </w:p>
          <w:p>
            <w:pPr>
              <w:pStyle w:val="8"/>
              <w:ind w:left="630" w:hanging="630" w:hangingChars="300"/>
              <w:rPr>
                <w:rFonts w:hint="eastAsia" w:ascii="宋体" w:hAnsi="宋体" w:cs="宋体"/>
                <w:szCs w:val="21"/>
              </w:rPr>
            </w:pPr>
            <w:r>
              <w:rPr>
                <w:rFonts w:hint="eastAsia" w:ascii="宋体" w:hAnsi="宋体" w:cs="宋体"/>
                <w:szCs w:val="21"/>
              </w:rPr>
              <w:t>环境标志价格扣除幅度：报价的4%。</w:t>
            </w:r>
          </w:p>
          <w:p>
            <w:pPr>
              <w:pStyle w:val="8"/>
              <w:ind w:left="0" w:leftChars="0" w:hanging="10" w:firstLineChars="0"/>
              <w:rPr>
                <w:rFonts w:hint="eastAsia" w:ascii="宋体" w:hAnsi="宋体" w:cs="宋体"/>
                <w:szCs w:val="21"/>
              </w:rPr>
            </w:pPr>
            <w:r>
              <w:rPr>
                <w:rFonts w:hint="eastAsia" w:ascii="宋体" w:hAnsi="宋体" w:cs="宋体"/>
                <w:szCs w:val="21"/>
              </w:rPr>
              <w:t>若所投全部产品为节能、环保产品，在其技术得分基础上分别给予【技术得分×4%】的加分，若所投部分产品为节能、环保产品，在其技术得分基础上分别给予【技术得分×4%×（节能、环保产品合计报价/投标报价）】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842" w:type="dxa"/>
            <w:shd w:val="clear" w:color="auto" w:fill="FFFFFF"/>
            <w:vAlign w:val="center"/>
          </w:tcPr>
          <w:p>
            <w:pPr>
              <w:spacing w:line="360" w:lineRule="auto"/>
              <w:jc w:val="center"/>
              <w:rPr>
                <w:rFonts w:hint="eastAsia" w:ascii="宋体" w:hAnsi="宋体" w:cs="宋体"/>
                <w:kern w:val="0"/>
                <w:szCs w:val="21"/>
              </w:rPr>
            </w:pPr>
            <w:r>
              <w:rPr>
                <w:rFonts w:hint="eastAsia" w:ascii="宋体" w:hAnsi="宋体"/>
                <w:sz w:val="24"/>
                <w:lang w:val="en-US" w:eastAsia="zh-CN"/>
              </w:rPr>
              <w:t>20.2</w:t>
            </w:r>
          </w:p>
        </w:tc>
        <w:tc>
          <w:tcPr>
            <w:tcW w:w="1784" w:type="dxa"/>
            <w:shd w:val="clear" w:color="auto" w:fill="FFFFFF"/>
            <w:vAlign w:val="center"/>
          </w:tcPr>
          <w:p>
            <w:pPr>
              <w:spacing w:line="400" w:lineRule="exact"/>
              <w:jc w:val="center"/>
              <w:rPr>
                <w:rFonts w:hint="eastAsia" w:ascii="宋体" w:hAnsi="宋体" w:cs="宋体"/>
                <w:kern w:val="0"/>
                <w:szCs w:val="21"/>
              </w:rPr>
            </w:pPr>
            <w:r>
              <w:rPr>
                <w:rFonts w:hint="eastAsia" w:ascii="宋体" w:hAnsi="宋体" w:eastAsia="宋体" w:cs="宋体"/>
                <w:b w:val="0"/>
                <w:bCs/>
                <w:kern w:val="0"/>
                <w:sz w:val="21"/>
                <w:szCs w:val="21"/>
                <w:lang w:val="en-US" w:eastAsia="zh-CN" w:bidi="ar-SA"/>
              </w:rPr>
              <w:t>监狱、小型和微型企业服务审查</w:t>
            </w:r>
          </w:p>
        </w:tc>
        <w:tc>
          <w:tcPr>
            <w:tcW w:w="7271" w:type="dxa"/>
            <w:shd w:val="clear" w:color="auto" w:fill="FFFFFF"/>
            <w:vAlign w:val="center"/>
          </w:tcPr>
          <w:p>
            <w:pPr>
              <w:pStyle w:val="8"/>
              <w:ind w:left="0" w:leftChars="0" w:hanging="10" w:firstLineChars="0"/>
              <w:rPr>
                <w:rFonts w:hint="eastAsia" w:ascii="宋体" w:hAnsi="宋体" w:cs="宋体"/>
                <w:szCs w:val="21"/>
              </w:rPr>
            </w:pPr>
            <w:r>
              <w:rPr>
                <w:rFonts w:hint="eastAsia" w:ascii="宋体" w:hAnsi="宋体" w:cs="宋体"/>
                <w:szCs w:val="21"/>
              </w:rPr>
              <w:t>审查标准：按照财政部 工业和信息化部关于印发《政府采购促进中小企业发展暂行办法》的通知，财库[2011]181号的规定，按以下价格扣除幅度对报价进行扣除，</w:t>
            </w:r>
            <w:r>
              <w:rPr>
                <w:rFonts w:hint="eastAsia" w:ascii="宋体" w:hAnsi="宋体" w:cs="宋体"/>
                <w:szCs w:val="21"/>
                <w:lang w:eastAsia="zh-CN"/>
              </w:rPr>
              <w:t>生产商</w:t>
            </w:r>
            <w:r>
              <w:rPr>
                <w:rFonts w:hint="eastAsia" w:ascii="宋体" w:hAnsi="宋体" w:cs="宋体"/>
                <w:szCs w:val="21"/>
              </w:rPr>
              <w:t>应按规定提供《中小企业声明函》。监狱企业、小型和微型企业价格扣除幅度：报价的6%。</w:t>
            </w:r>
          </w:p>
          <w:p>
            <w:pPr>
              <w:pStyle w:val="8"/>
              <w:ind w:left="630" w:hanging="630" w:hangingChars="300"/>
              <w:rPr>
                <w:rFonts w:hint="eastAsia" w:ascii="宋体" w:hAnsi="宋体" w:cs="宋体"/>
                <w:szCs w:val="21"/>
              </w:rPr>
            </w:pPr>
            <w:r>
              <w:rPr>
                <w:rFonts w:hint="eastAsia" w:ascii="宋体" w:hAnsi="宋体" w:cs="宋体"/>
                <w:szCs w:val="21"/>
              </w:rPr>
              <w:t>计算方法是：评审价格＝报价×94%。</w:t>
            </w:r>
          </w:p>
          <w:p>
            <w:pPr>
              <w:pStyle w:val="8"/>
              <w:ind w:left="0" w:leftChars="0" w:hanging="10" w:firstLineChars="0"/>
              <w:rPr>
                <w:rFonts w:hint="eastAsia" w:ascii="宋体" w:hAnsi="宋体" w:cs="宋体"/>
                <w:szCs w:val="21"/>
              </w:rPr>
            </w:pPr>
            <w:r>
              <w:rPr>
                <w:rFonts w:hint="eastAsia" w:ascii="宋体" w:hAnsi="宋体" w:cs="宋体"/>
                <w:szCs w:val="21"/>
              </w:rPr>
              <w:t>开标时，</w:t>
            </w:r>
            <w:r>
              <w:rPr>
                <w:rFonts w:hint="eastAsia" w:ascii="宋体" w:hAnsi="宋体" w:cs="宋体"/>
                <w:szCs w:val="21"/>
                <w:lang w:eastAsia="zh-CN"/>
              </w:rPr>
              <w:t>生产商</w:t>
            </w:r>
            <w:r>
              <w:rPr>
                <w:rFonts w:hint="eastAsia" w:ascii="宋体" w:hAnsi="宋体" w:cs="宋体"/>
                <w:szCs w:val="21"/>
              </w:rPr>
              <w:t>须提供“全国企业信用信息公示系统”平台网络查询截图和《小微企业声明函》原件、《从业人员声明函》原件、上一年度资产负债表、损益表复印件，否则不给予价格扣除。</w:t>
            </w:r>
          </w:p>
          <w:p>
            <w:pPr>
              <w:pStyle w:val="8"/>
              <w:ind w:left="0" w:leftChars="0" w:hanging="10" w:firstLineChars="0"/>
              <w:rPr>
                <w:rFonts w:hint="eastAsia" w:ascii="宋体" w:hAnsi="宋体" w:cs="宋体"/>
                <w:szCs w:val="21"/>
              </w:rPr>
            </w:pPr>
            <w:r>
              <w:rPr>
                <w:rFonts w:hint="eastAsia" w:ascii="宋体" w:hAnsi="宋体" w:cs="宋体"/>
                <w:szCs w:val="21"/>
              </w:rPr>
              <w:t>监狱企业应当提供由省级以上监狱管理局、戒毒管理局(含新疆生产建设兵团)出具的属于监狱企业的证明文件。</w:t>
            </w:r>
          </w:p>
        </w:tc>
      </w:tr>
    </w:tbl>
    <w:p>
      <w:pPr>
        <w:pStyle w:val="4"/>
        <w:numPr>
          <w:ilvl w:val="0"/>
          <w:numId w:val="0"/>
        </w:numPr>
        <w:tabs>
          <w:tab w:val="clear" w:pos="722"/>
        </w:tabs>
        <w:jc w:val="center"/>
        <w:rPr>
          <w:rFonts w:ascii="宋体" w:hAnsi="宋体" w:eastAsia="宋体" w:cs="宋体"/>
          <w:bCs w:val="0"/>
          <w:sz w:val="28"/>
          <w:szCs w:val="28"/>
        </w:rPr>
      </w:pPr>
      <w:bookmarkStart w:id="27" w:name="_Toc309631191"/>
      <w:r>
        <w:rPr>
          <w:rFonts w:hint="eastAsia" w:ascii="宋体" w:hAnsi="宋体" w:eastAsia="宋体" w:cs="宋体"/>
          <w:b w:val="0"/>
          <w:sz w:val="24"/>
          <w:szCs w:val="24"/>
        </w:rPr>
        <w:br w:type="page"/>
      </w:r>
      <w:r>
        <w:rPr>
          <w:rFonts w:hint="eastAsia" w:ascii="宋体" w:hAnsi="宋体" w:eastAsia="宋体" w:cs="宋体"/>
          <w:bCs w:val="0"/>
          <w:sz w:val="28"/>
          <w:szCs w:val="28"/>
        </w:rPr>
        <w:t>二、</w:t>
      </w:r>
      <w:bookmarkEnd w:id="27"/>
      <w:r>
        <w:rPr>
          <w:rFonts w:hint="eastAsia" w:ascii="宋体" w:hAnsi="宋体" w:eastAsia="宋体" w:cs="宋体"/>
          <w:bCs w:val="0"/>
          <w:sz w:val="28"/>
          <w:szCs w:val="28"/>
        </w:rPr>
        <w:t>磋商响应须知</w:t>
      </w:r>
    </w:p>
    <w:p>
      <w:pPr>
        <w:pStyle w:val="4"/>
        <w:numPr>
          <w:ilvl w:val="0"/>
          <w:numId w:val="0"/>
        </w:numPr>
        <w:tabs>
          <w:tab w:val="clear" w:pos="722"/>
        </w:tabs>
        <w:jc w:val="center"/>
        <w:rPr>
          <w:rFonts w:ascii="宋体" w:hAnsi="宋体" w:eastAsia="宋体" w:cs="宋体"/>
          <w:bCs w:val="0"/>
          <w:sz w:val="24"/>
          <w:szCs w:val="24"/>
        </w:rPr>
      </w:pPr>
      <w:bookmarkStart w:id="28" w:name="_Toc309631192"/>
      <w:r>
        <w:rPr>
          <w:rFonts w:hint="eastAsia" w:ascii="宋体" w:hAnsi="宋体" w:eastAsia="宋体" w:cs="宋体"/>
          <w:bCs w:val="0"/>
          <w:sz w:val="24"/>
          <w:szCs w:val="24"/>
        </w:rPr>
        <w:t>（一）总则</w:t>
      </w:r>
      <w:bookmarkEnd w:id="28"/>
    </w:p>
    <w:p>
      <w:pPr>
        <w:pStyle w:val="8"/>
        <w:spacing w:line="360" w:lineRule="auto"/>
        <w:ind w:firstLine="480" w:firstLineChars="200"/>
        <w:rPr>
          <w:rFonts w:ascii="宋体" w:hAnsi="宋体" w:cs="宋体"/>
          <w:b/>
          <w:sz w:val="24"/>
          <w:szCs w:val="24"/>
        </w:rPr>
      </w:pPr>
      <w:r>
        <w:rPr>
          <w:rFonts w:hint="eastAsia" w:ascii="宋体" w:hAnsi="宋体" w:cs="宋体"/>
          <w:b/>
          <w:sz w:val="24"/>
          <w:szCs w:val="24"/>
        </w:rPr>
        <w:t>1、适用范围</w:t>
      </w:r>
    </w:p>
    <w:p>
      <w:pPr>
        <w:pStyle w:val="8"/>
        <w:spacing w:line="360" w:lineRule="auto"/>
        <w:ind w:firstLine="480" w:firstLineChars="200"/>
        <w:rPr>
          <w:rFonts w:ascii="宋体" w:hAnsi="宋体" w:cs="宋体"/>
          <w:bCs/>
          <w:sz w:val="24"/>
          <w:szCs w:val="24"/>
        </w:rPr>
      </w:pPr>
      <w:r>
        <w:rPr>
          <w:rFonts w:hint="eastAsia" w:ascii="宋体" w:hAnsi="宋体" w:cs="宋体"/>
          <w:bCs/>
          <w:sz w:val="24"/>
          <w:szCs w:val="24"/>
        </w:rPr>
        <w:t>1.1本竞争性磋商文件适用于本次采购中所叙述的</w:t>
      </w:r>
      <w:r>
        <w:rPr>
          <w:rFonts w:hint="eastAsia" w:ascii="宋体" w:hAnsi="宋体" w:cs="宋体"/>
          <w:bCs/>
          <w:sz w:val="24"/>
          <w:szCs w:val="24"/>
          <w:lang w:eastAsia="zh-CN"/>
        </w:rPr>
        <w:t>双柏县农业局2019年春季猪瘟、高致病性猪蓝耳病疫苗采购</w:t>
      </w:r>
      <w:r>
        <w:rPr>
          <w:rFonts w:hint="eastAsia" w:ascii="宋体" w:hAnsi="宋体" w:cs="宋体"/>
          <w:bCs/>
          <w:sz w:val="24"/>
          <w:szCs w:val="24"/>
        </w:rPr>
        <w:t>。</w:t>
      </w:r>
    </w:p>
    <w:p>
      <w:pPr>
        <w:pStyle w:val="8"/>
        <w:spacing w:line="360" w:lineRule="auto"/>
        <w:ind w:firstLine="480" w:firstLineChars="200"/>
        <w:rPr>
          <w:rFonts w:ascii="宋体" w:hAnsi="宋体" w:cs="宋体"/>
          <w:b/>
          <w:sz w:val="24"/>
          <w:szCs w:val="24"/>
        </w:rPr>
      </w:pPr>
      <w:r>
        <w:rPr>
          <w:rFonts w:hint="eastAsia" w:ascii="宋体" w:hAnsi="宋体" w:cs="宋体"/>
          <w:b/>
          <w:sz w:val="24"/>
          <w:szCs w:val="24"/>
        </w:rPr>
        <w:t>2、定义解释</w:t>
      </w:r>
    </w:p>
    <w:p>
      <w:pPr>
        <w:pStyle w:val="8"/>
        <w:spacing w:line="360" w:lineRule="auto"/>
        <w:ind w:firstLine="480" w:firstLineChars="200"/>
        <w:rPr>
          <w:rFonts w:ascii="宋体" w:hAnsi="宋体" w:cs="宋体"/>
          <w:bCs/>
          <w:sz w:val="24"/>
          <w:szCs w:val="24"/>
        </w:rPr>
      </w:pPr>
      <w:r>
        <w:rPr>
          <w:rFonts w:hint="eastAsia" w:ascii="宋体" w:hAnsi="宋体" w:cs="宋体"/>
          <w:bCs/>
          <w:sz w:val="24"/>
          <w:szCs w:val="24"/>
        </w:rPr>
        <w:t>2.1“招标代理机构”是指云南</w:t>
      </w:r>
      <w:r>
        <w:rPr>
          <w:rFonts w:hint="eastAsia" w:ascii="宋体" w:hAnsi="宋体" w:cs="宋体"/>
          <w:bCs/>
          <w:sz w:val="24"/>
          <w:szCs w:val="24"/>
          <w:lang w:eastAsia="zh-CN"/>
        </w:rPr>
        <w:t>得立</w:t>
      </w:r>
      <w:r>
        <w:rPr>
          <w:rFonts w:hint="eastAsia" w:ascii="宋体" w:hAnsi="宋体" w:cs="宋体"/>
          <w:bCs/>
          <w:sz w:val="24"/>
          <w:szCs w:val="24"/>
        </w:rPr>
        <w:t>招标咨询有限公司,是整个采购活动的组织者，并依法负责编制竞争性磋商文件，对竞争性磋商文件拥有最终解释权。</w:t>
      </w:r>
    </w:p>
    <w:p>
      <w:pPr>
        <w:pStyle w:val="8"/>
        <w:spacing w:line="360" w:lineRule="auto"/>
        <w:ind w:firstLine="480" w:firstLineChars="200"/>
        <w:rPr>
          <w:rFonts w:ascii="宋体" w:hAnsi="宋体" w:cs="宋体"/>
          <w:bCs/>
          <w:sz w:val="24"/>
          <w:szCs w:val="24"/>
          <w:lang w:val="en-GB"/>
        </w:rPr>
      </w:pPr>
      <w:r>
        <w:rPr>
          <w:rFonts w:hint="eastAsia" w:ascii="宋体" w:hAnsi="宋体" w:cs="宋体"/>
          <w:bCs/>
          <w:sz w:val="24"/>
          <w:szCs w:val="24"/>
        </w:rPr>
        <w:t>2.2“采购人”是指本竞争性磋商文件所列</w:t>
      </w:r>
      <w:r>
        <w:rPr>
          <w:rFonts w:hint="eastAsia" w:ascii="宋体" w:hAnsi="宋体" w:cs="宋体"/>
          <w:bCs/>
          <w:sz w:val="24"/>
          <w:szCs w:val="24"/>
          <w:lang w:val="en-GB"/>
        </w:rPr>
        <w:t>的采购单位，即</w:t>
      </w:r>
      <w:r>
        <w:rPr>
          <w:rFonts w:hint="eastAsia" w:ascii="宋体" w:hAnsi="宋体" w:cs="宋体"/>
          <w:bCs/>
          <w:sz w:val="24"/>
          <w:szCs w:val="24"/>
          <w:lang w:val="en-GB" w:eastAsia="zh-CN"/>
        </w:rPr>
        <w:t>双柏县农业局</w:t>
      </w:r>
      <w:r>
        <w:rPr>
          <w:rFonts w:hint="eastAsia" w:ascii="宋体" w:hAnsi="宋体" w:cs="宋体"/>
          <w:bCs/>
          <w:sz w:val="24"/>
          <w:szCs w:val="24"/>
          <w:lang w:val="en-GB"/>
        </w:rPr>
        <w:t>。</w:t>
      </w:r>
    </w:p>
    <w:p>
      <w:pPr>
        <w:pStyle w:val="8"/>
        <w:spacing w:line="360" w:lineRule="auto"/>
        <w:ind w:firstLine="480" w:firstLineChars="200"/>
        <w:rPr>
          <w:rFonts w:ascii="宋体" w:hAnsi="宋体" w:cs="宋体"/>
          <w:bCs/>
          <w:sz w:val="24"/>
          <w:szCs w:val="24"/>
        </w:rPr>
      </w:pPr>
      <w:r>
        <w:rPr>
          <w:rFonts w:hint="eastAsia" w:ascii="宋体" w:hAnsi="宋体" w:cs="宋体"/>
          <w:bCs/>
          <w:sz w:val="24"/>
          <w:szCs w:val="24"/>
        </w:rPr>
        <w:t>2.3“采购内容”是指本竞争性磋商文件所要求的相关的服务。</w:t>
      </w:r>
    </w:p>
    <w:p>
      <w:pPr>
        <w:spacing w:line="360" w:lineRule="auto"/>
        <w:ind w:right="3" w:firstLine="480" w:firstLineChars="200"/>
        <w:rPr>
          <w:rFonts w:ascii="宋体" w:hAnsi="宋体" w:eastAsia="宋体" w:cs="宋体"/>
          <w:b w:val="0"/>
          <w:sz w:val="24"/>
          <w:szCs w:val="24"/>
        </w:rPr>
      </w:pPr>
      <w:r>
        <w:rPr>
          <w:rFonts w:hint="eastAsia" w:ascii="宋体" w:hAnsi="宋体" w:eastAsia="宋体" w:cs="宋体"/>
          <w:b w:val="0"/>
          <w:sz w:val="24"/>
          <w:szCs w:val="24"/>
        </w:rPr>
        <w:t>2.4“响应人”是指获得竞争性磋商文件并向招标代理机构提交响应文件的响应人。</w:t>
      </w:r>
    </w:p>
    <w:p>
      <w:pPr>
        <w:pStyle w:val="8"/>
        <w:spacing w:line="360" w:lineRule="auto"/>
        <w:ind w:firstLine="480" w:firstLineChars="200"/>
        <w:rPr>
          <w:rFonts w:ascii="宋体" w:hAnsi="宋体" w:cs="宋体"/>
          <w:bCs/>
          <w:sz w:val="24"/>
          <w:szCs w:val="24"/>
        </w:rPr>
      </w:pPr>
      <w:r>
        <w:rPr>
          <w:rFonts w:hint="eastAsia" w:ascii="宋体" w:hAnsi="宋体" w:cs="宋体"/>
          <w:bCs/>
          <w:sz w:val="24"/>
          <w:szCs w:val="24"/>
        </w:rPr>
        <w:t>2.5“潜在响应人”是指符合竞争性磋商文件规定的合格响应人。</w:t>
      </w:r>
    </w:p>
    <w:p>
      <w:pPr>
        <w:spacing w:line="360" w:lineRule="auto"/>
        <w:ind w:right="3" w:firstLine="480" w:firstLineChars="200"/>
        <w:rPr>
          <w:rFonts w:ascii="宋体" w:hAnsi="宋体" w:eastAsia="宋体" w:cs="宋体"/>
          <w:b w:val="0"/>
          <w:sz w:val="24"/>
          <w:szCs w:val="24"/>
        </w:rPr>
      </w:pPr>
      <w:r>
        <w:rPr>
          <w:rFonts w:hint="eastAsia" w:ascii="宋体" w:hAnsi="宋体" w:eastAsia="宋体" w:cs="宋体"/>
          <w:b w:val="0"/>
          <w:sz w:val="24"/>
          <w:szCs w:val="24"/>
        </w:rPr>
        <w:t>2.6“成交人”是指经评审通过并推荐成交的响应人。</w:t>
      </w:r>
    </w:p>
    <w:p>
      <w:pPr>
        <w:spacing w:line="360" w:lineRule="auto"/>
        <w:ind w:right="3" w:firstLine="480" w:firstLineChars="200"/>
        <w:rPr>
          <w:rFonts w:ascii="宋体" w:hAnsi="宋体" w:eastAsia="宋体" w:cs="宋体"/>
          <w:b w:val="0"/>
          <w:sz w:val="24"/>
          <w:szCs w:val="24"/>
        </w:rPr>
      </w:pPr>
      <w:r>
        <w:rPr>
          <w:rFonts w:hint="eastAsia" w:ascii="宋体" w:hAnsi="宋体" w:eastAsia="宋体" w:cs="宋体"/>
          <w:b w:val="0"/>
          <w:sz w:val="24"/>
          <w:szCs w:val="24"/>
        </w:rPr>
        <w:t>2.7“响应人代表”是指响应人法定代表人或被其授权委托参加磋商的人。</w:t>
      </w:r>
    </w:p>
    <w:p>
      <w:pPr>
        <w:spacing w:line="360" w:lineRule="auto"/>
        <w:ind w:right="3" w:firstLine="480" w:firstLineChars="200"/>
        <w:rPr>
          <w:rFonts w:ascii="宋体" w:hAnsi="宋体" w:eastAsia="宋体" w:cs="宋体"/>
          <w:bCs w:val="0"/>
          <w:sz w:val="24"/>
          <w:szCs w:val="24"/>
        </w:rPr>
      </w:pPr>
      <w:r>
        <w:rPr>
          <w:rFonts w:hint="eastAsia" w:ascii="宋体" w:hAnsi="宋体" w:eastAsia="宋体" w:cs="宋体"/>
          <w:bCs w:val="0"/>
          <w:sz w:val="24"/>
          <w:szCs w:val="24"/>
        </w:rPr>
        <w:t>3、项目说明</w:t>
      </w:r>
    </w:p>
    <w:p>
      <w:pPr>
        <w:pStyle w:val="21"/>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3.1项目名称：详见磋商响应须知前附表；</w:t>
      </w:r>
    </w:p>
    <w:p>
      <w:pPr>
        <w:pStyle w:val="21"/>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3.2采购范围：详见磋商响应须知前附表；</w:t>
      </w:r>
    </w:p>
    <w:p>
      <w:pPr>
        <w:pStyle w:val="21"/>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3.3供货时间：详见磋商响应须知前附表；</w:t>
      </w:r>
    </w:p>
    <w:p>
      <w:pPr>
        <w:spacing w:line="360" w:lineRule="auto"/>
        <w:ind w:firstLine="460" w:firstLineChars="192"/>
        <w:rPr>
          <w:rFonts w:ascii="宋体" w:hAnsi="宋体" w:eastAsia="宋体" w:cs="宋体"/>
          <w:b w:val="0"/>
          <w:sz w:val="24"/>
          <w:szCs w:val="24"/>
        </w:rPr>
      </w:pPr>
      <w:r>
        <w:rPr>
          <w:rFonts w:hint="eastAsia" w:ascii="宋体" w:hAnsi="宋体" w:eastAsia="宋体" w:cs="宋体"/>
          <w:b w:val="0"/>
          <w:sz w:val="24"/>
          <w:szCs w:val="24"/>
        </w:rPr>
        <w:t>3.4资金来源：详见磋商响应须知前附表；</w:t>
      </w:r>
    </w:p>
    <w:p>
      <w:pPr>
        <w:pStyle w:val="21"/>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3.5本采购项目按照</w:t>
      </w:r>
      <w:r>
        <w:rPr>
          <w:rFonts w:hint="eastAsia" w:ascii="宋体" w:hAnsi="宋体" w:eastAsia="宋体" w:cs="宋体"/>
          <w:b w:val="0"/>
          <w:bCs w:val="0"/>
          <w:sz w:val="24"/>
          <w:szCs w:val="24"/>
        </w:rPr>
        <w:t>《中华人民共和国政府采购法》、《中华人民共和国政府采购法实施条例》、《财库〔2015〕214号》</w:t>
      </w:r>
      <w:r>
        <w:rPr>
          <w:rFonts w:hint="eastAsia" w:ascii="宋体" w:hAnsi="宋体" w:eastAsia="宋体" w:cs="宋体"/>
          <w:b w:val="0"/>
          <w:sz w:val="24"/>
          <w:szCs w:val="24"/>
        </w:rPr>
        <w:t>等有关法律、行政法规和部门规章，通过竞争性磋商选定成交人。</w:t>
      </w:r>
    </w:p>
    <w:p>
      <w:pPr>
        <w:spacing w:line="360" w:lineRule="auto"/>
        <w:ind w:right="3" w:firstLine="480" w:firstLineChars="200"/>
        <w:rPr>
          <w:rFonts w:ascii="宋体" w:hAnsi="宋体" w:eastAsia="宋体" w:cs="宋体"/>
          <w:bCs w:val="0"/>
          <w:sz w:val="24"/>
          <w:szCs w:val="24"/>
        </w:rPr>
      </w:pPr>
      <w:r>
        <w:rPr>
          <w:rFonts w:hint="eastAsia" w:ascii="宋体" w:hAnsi="宋体" w:eastAsia="宋体" w:cs="宋体"/>
          <w:bCs w:val="0"/>
          <w:sz w:val="24"/>
          <w:szCs w:val="24"/>
        </w:rPr>
        <w:t>4、合格响应人的条件</w:t>
      </w:r>
    </w:p>
    <w:p>
      <w:pPr>
        <w:spacing w:line="360" w:lineRule="auto"/>
        <w:ind w:firstLine="460" w:firstLineChars="192"/>
        <w:rPr>
          <w:rFonts w:ascii="宋体" w:hAnsi="宋体" w:eastAsia="宋体" w:cs="宋体"/>
          <w:b w:val="0"/>
          <w:sz w:val="24"/>
          <w:szCs w:val="24"/>
        </w:rPr>
      </w:pPr>
      <w:r>
        <w:rPr>
          <w:rFonts w:hint="eastAsia" w:ascii="宋体" w:hAnsi="宋体" w:eastAsia="宋体" w:cs="宋体"/>
          <w:b w:val="0"/>
          <w:sz w:val="24"/>
          <w:szCs w:val="24"/>
        </w:rPr>
        <w:t>4.1响应人的资质要求详见本须知前附表；</w:t>
      </w:r>
    </w:p>
    <w:p>
      <w:pPr>
        <w:spacing w:line="360" w:lineRule="auto"/>
        <w:ind w:firstLine="460" w:firstLineChars="192"/>
        <w:rPr>
          <w:rFonts w:ascii="宋体" w:hAnsi="宋体" w:eastAsia="宋体" w:cs="宋体"/>
          <w:b w:val="0"/>
          <w:sz w:val="24"/>
          <w:szCs w:val="24"/>
          <w:u w:val="thick" w:color="00FF00"/>
        </w:rPr>
      </w:pPr>
      <w:r>
        <w:rPr>
          <w:rFonts w:hint="eastAsia" w:ascii="宋体" w:hAnsi="宋体" w:eastAsia="宋体" w:cs="宋体"/>
          <w:b w:val="0"/>
          <w:sz w:val="24"/>
          <w:szCs w:val="24"/>
        </w:rPr>
        <w:t>4.2凡符合响应人资格要求的均为合格的响应人；</w:t>
      </w:r>
    </w:p>
    <w:p>
      <w:pPr>
        <w:spacing w:line="360" w:lineRule="auto"/>
        <w:ind w:firstLine="460" w:firstLineChars="192"/>
        <w:rPr>
          <w:rFonts w:ascii="宋体" w:hAnsi="宋体" w:eastAsia="宋体" w:cs="宋体"/>
          <w:b w:val="0"/>
          <w:sz w:val="24"/>
          <w:szCs w:val="24"/>
        </w:rPr>
      </w:pPr>
      <w:r>
        <w:rPr>
          <w:rFonts w:hint="eastAsia" w:ascii="宋体" w:hAnsi="宋体" w:eastAsia="宋体" w:cs="宋体"/>
          <w:b w:val="0"/>
          <w:sz w:val="24"/>
          <w:szCs w:val="24"/>
        </w:rPr>
        <w:t>4.3本项目拒绝联合体参加磋商。</w:t>
      </w:r>
    </w:p>
    <w:p>
      <w:pPr>
        <w:spacing w:line="360" w:lineRule="auto"/>
        <w:ind w:right="3" w:firstLine="480" w:firstLineChars="200"/>
        <w:rPr>
          <w:rFonts w:ascii="宋体" w:hAnsi="宋体" w:eastAsia="宋体" w:cs="宋体"/>
          <w:bCs w:val="0"/>
          <w:sz w:val="24"/>
          <w:szCs w:val="24"/>
        </w:rPr>
      </w:pPr>
      <w:r>
        <w:rPr>
          <w:rFonts w:hint="eastAsia" w:ascii="宋体" w:hAnsi="宋体" w:eastAsia="宋体" w:cs="宋体"/>
          <w:bCs w:val="0"/>
          <w:sz w:val="24"/>
          <w:szCs w:val="24"/>
        </w:rPr>
        <w:t>5. 磋商费用</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5.1不论磋商结果如何，响应人均应自行承担所有与编写和提交响应文件有关的全部费用。</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bCs w:val="0"/>
          <w:sz w:val="24"/>
          <w:szCs w:val="24"/>
        </w:rPr>
        <w:t>5.2</w:t>
      </w:r>
      <w:r>
        <w:rPr>
          <w:rFonts w:hint="eastAsia" w:ascii="宋体" w:hAnsi="宋体" w:eastAsia="宋体" w:cs="宋体"/>
          <w:b w:val="0"/>
          <w:sz w:val="24"/>
          <w:szCs w:val="24"/>
        </w:rPr>
        <w:t>招标代理服务费：按照计价格[2002]1980号文件规定计取。由成交人支付。</w:t>
      </w:r>
    </w:p>
    <w:p>
      <w:pPr>
        <w:spacing w:line="360" w:lineRule="auto"/>
        <w:ind w:right="3" w:firstLine="480" w:firstLineChars="200"/>
        <w:rPr>
          <w:rFonts w:ascii="宋体" w:hAnsi="宋体" w:eastAsia="宋体" w:cs="宋体"/>
          <w:bCs w:val="0"/>
          <w:sz w:val="24"/>
          <w:szCs w:val="24"/>
        </w:rPr>
      </w:pPr>
      <w:r>
        <w:rPr>
          <w:rFonts w:hint="eastAsia" w:ascii="宋体" w:hAnsi="宋体" w:eastAsia="宋体" w:cs="宋体"/>
          <w:bCs w:val="0"/>
          <w:sz w:val="24"/>
          <w:szCs w:val="24"/>
        </w:rPr>
        <w:t>6. 保密</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6.1参与采购活动的各方应对竞争性磋商文件和响应文件中的商业和技术等秘密保密，违者应对由此造成的后果承担法律责任。</w:t>
      </w:r>
    </w:p>
    <w:p>
      <w:pPr>
        <w:pStyle w:val="4"/>
        <w:numPr>
          <w:ilvl w:val="0"/>
          <w:numId w:val="0"/>
        </w:numPr>
        <w:tabs>
          <w:tab w:val="clear" w:pos="722"/>
        </w:tabs>
        <w:spacing w:line="360" w:lineRule="auto"/>
        <w:jc w:val="center"/>
        <w:rPr>
          <w:rFonts w:ascii="宋体" w:hAnsi="宋体" w:eastAsia="宋体" w:cs="宋体"/>
          <w:bCs w:val="0"/>
          <w:sz w:val="24"/>
          <w:szCs w:val="24"/>
        </w:rPr>
      </w:pPr>
      <w:bookmarkStart w:id="29" w:name="_Toc309631193"/>
      <w:r>
        <w:rPr>
          <w:rFonts w:hint="eastAsia" w:ascii="宋体" w:hAnsi="宋体" w:eastAsia="宋体" w:cs="宋体"/>
          <w:bCs w:val="0"/>
          <w:sz w:val="24"/>
          <w:szCs w:val="24"/>
        </w:rPr>
        <w:t>（二）</w:t>
      </w:r>
      <w:bookmarkEnd w:id="29"/>
      <w:r>
        <w:rPr>
          <w:rFonts w:hint="eastAsia" w:ascii="宋体" w:hAnsi="宋体" w:eastAsia="宋体" w:cs="宋体"/>
          <w:bCs w:val="0"/>
          <w:sz w:val="24"/>
          <w:szCs w:val="24"/>
        </w:rPr>
        <w:t>竞争性磋商文件</w:t>
      </w:r>
    </w:p>
    <w:p>
      <w:pPr>
        <w:spacing w:line="360" w:lineRule="auto"/>
        <w:ind w:firstLine="480" w:firstLineChars="200"/>
        <w:rPr>
          <w:rFonts w:ascii="宋体" w:hAnsi="宋体" w:eastAsia="宋体" w:cs="宋体"/>
          <w:bCs w:val="0"/>
          <w:sz w:val="24"/>
          <w:szCs w:val="24"/>
          <w:lang w:val="en-GB"/>
        </w:rPr>
      </w:pPr>
      <w:r>
        <w:rPr>
          <w:rFonts w:hint="eastAsia" w:ascii="宋体" w:hAnsi="宋体" w:eastAsia="宋体" w:cs="宋体"/>
          <w:bCs w:val="0"/>
          <w:sz w:val="24"/>
          <w:szCs w:val="24"/>
          <w:lang w:val="en-GB"/>
        </w:rPr>
        <w:t>7、竞争性磋商文件的组成</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lang w:val="en-GB"/>
        </w:rPr>
        <w:t>7.1</w:t>
      </w:r>
      <w:r>
        <w:rPr>
          <w:rFonts w:hint="eastAsia" w:ascii="宋体" w:hAnsi="宋体" w:eastAsia="宋体" w:cs="宋体"/>
          <w:b w:val="0"/>
          <w:sz w:val="24"/>
          <w:szCs w:val="24"/>
        </w:rPr>
        <w:t>竞争性磋商文件共分为六章，其内容如下：</w:t>
      </w:r>
    </w:p>
    <w:p>
      <w:pPr>
        <w:spacing w:line="360" w:lineRule="auto"/>
        <w:ind w:firstLine="420"/>
        <w:rPr>
          <w:rFonts w:ascii="宋体" w:hAnsi="宋体" w:eastAsia="宋体" w:cs="宋体"/>
          <w:b w:val="0"/>
          <w:sz w:val="24"/>
          <w:szCs w:val="24"/>
        </w:rPr>
      </w:pPr>
      <w:r>
        <w:rPr>
          <w:rFonts w:hint="eastAsia" w:ascii="宋体" w:hAnsi="宋体" w:eastAsia="宋体" w:cs="宋体"/>
          <w:b w:val="0"/>
          <w:sz w:val="24"/>
          <w:szCs w:val="24"/>
        </w:rPr>
        <w:t xml:space="preserve"> 第一章 </w:t>
      </w:r>
      <w:r>
        <w:rPr>
          <w:rFonts w:hint="eastAsia" w:ascii="宋体" w:hAnsi="宋体" w:eastAsia="宋体" w:cs="宋体"/>
          <w:b w:val="0"/>
          <w:bCs w:val="0"/>
          <w:sz w:val="24"/>
          <w:szCs w:val="24"/>
          <w:lang w:val="en-GB"/>
        </w:rPr>
        <w:t>竞争性磋商公告</w:t>
      </w:r>
    </w:p>
    <w:p>
      <w:pPr>
        <w:spacing w:line="360" w:lineRule="auto"/>
        <w:ind w:firstLine="540" w:firstLineChars="225"/>
        <w:rPr>
          <w:rFonts w:ascii="宋体" w:hAnsi="宋体" w:eastAsia="宋体" w:cs="宋体"/>
          <w:b w:val="0"/>
          <w:bCs w:val="0"/>
          <w:sz w:val="24"/>
          <w:szCs w:val="24"/>
          <w:lang w:val="en-GB"/>
        </w:rPr>
      </w:pPr>
      <w:r>
        <w:rPr>
          <w:rFonts w:hint="eastAsia" w:ascii="宋体" w:hAnsi="宋体" w:eastAsia="宋体" w:cs="宋体"/>
          <w:b w:val="0"/>
          <w:sz w:val="24"/>
          <w:szCs w:val="24"/>
          <w:lang w:val="en-GB"/>
        </w:rPr>
        <w:t xml:space="preserve">第二章 </w:t>
      </w:r>
      <w:r>
        <w:rPr>
          <w:rFonts w:hint="eastAsia" w:ascii="宋体" w:hAnsi="宋体" w:eastAsia="宋体" w:cs="宋体"/>
          <w:b w:val="0"/>
          <w:bCs w:val="0"/>
          <w:sz w:val="24"/>
          <w:szCs w:val="24"/>
          <w:lang w:val="en-GB"/>
        </w:rPr>
        <w:t>磋商响应须知</w:t>
      </w:r>
    </w:p>
    <w:p>
      <w:pPr>
        <w:spacing w:line="360" w:lineRule="auto"/>
        <w:ind w:firstLine="535" w:firstLineChars="223"/>
        <w:rPr>
          <w:rFonts w:ascii="宋体" w:hAnsi="宋体" w:eastAsia="宋体" w:cs="宋体"/>
          <w:b w:val="0"/>
          <w:bCs w:val="0"/>
          <w:sz w:val="24"/>
          <w:szCs w:val="24"/>
        </w:rPr>
      </w:pPr>
      <w:r>
        <w:rPr>
          <w:rFonts w:hint="eastAsia" w:ascii="宋体" w:hAnsi="宋体" w:eastAsia="宋体" w:cs="宋体"/>
          <w:b w:val="0"/>
          <w:bCs w:val="0"/>
          <w:sz w:val="24"/>
          <w:szCs w:val="24"/>
        </w:rPr>
        <w:t>第三章 采购内容及要求</w:t>
      </w:r>
    </w:p>
    <w:p>
      <w:pPr>
        <w:spacing w:line="360" w:lineRule="auto"/>
        <w:ind w:firstLine="535" w:firstLineChars="223"/>
        <w:rPr>
          <w:rFonts w:ascii="宋体" w:hAnsi="宋体" w:eastAsia="宋体" w:cs="宋体"/>
          <w:b w:val="0"/>
          <w:bCs w:val="0"/>
          <w:sz w:val="24"/>
          <w:szCs w:val="24"/>
        </w:rPr>
      </w:pPr>
      <w:r>
        <w:rPr>
          <w:rFonts w:hint="eastAsia" w:ascii="宋体" w:hAnsi="宋体" w:eastAsia="宋体" w:cs="宋体"/>
          <w:b w:val="0"/>
          <w:bCs w:val="0"/>
          <w:sz w:val="24"/>
          <w:szCs w:val="24"/>
        </w:rPr>
        <w:t>第四章 合同</w:t>
      </w:r>
    </w:p>
    <w:p>
      <w:pPr>
        <w:spacing w:line="360" w:lineRule="auto"/>
        <w:ind w:firstLine="535" w:firstLineChars="223"/>
        <w:rPr>
          <w:rFonts w:ascii="宋体" w:hAnsi="宋体" w:eastAsia="宋体" w:cs="宋体"/>
          <w:b w:val="0"/>
          <w:bCs w:val="0"/>
          <w:sz w:val="24"/>
          <w:szCs w:val="24"/>
        </w:rPr>
      </w:pPr>
      <w:r>
        <w:rPr>
          <w:rFonts w:hint="eastAsia" w:ascii="宋体" w:hAnsi="宋体" w:eastAsia="宋体" w:cs="宋体"/>
          <w:b w:val="0"/>
          <w:bCs w:val="0"/>
          <w:sz w:val="24"/>
          <w:szCs w:val="24"/>
        </w:rPr>
        <w:t>第五章 磋商办法</w:t>
      </w:r>
    </w:p>
    <w:p>
      <w:pPr>
        <w:spacing w:line="360" w:lineRule="auto"/>
        <w:ind w:firstLine="535" w:firstLineChars="223"/>
        <w:rPr>
          <w:rFonts w:ascii="宋体" w:hAnsi="宋体" w:eastAsia="宋体" w:cs="宋体"/>
          <w:b w:val="0"/>
          <w:bCs w:val="0"/>
          <w:sz w:val="24"/>
          <w:szCs w:val="24"/>
        </w:rPr>
      </w:pPr>
      <w:r>
        <w:rPr>
          <w:rFonts w:hint="eastAsia" w:ascii="宋体" w:hAnsi="宋体" w:eastAsia="宋体" w:cs="宋体"/>
          <w:b w:val="0"/>
          <w:bCs w:val="0"/>
          <w:sz w:val="24"/>
          <w:szCs w:val="24"/>
        </w:rPr>
        <w:t>第六章 响应文件格式</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lang w:val="en-GB"/>
        </w:rPr>
        <w:t>7.2</w:t>
      </w:r>
      <w:r>
        <w:rPr>
          <w:rFonts w:hint="eastAsia" w:ascii="宋体" w:hAnsi="宋体" w:eastAsia="宋体" w:cs="宋体"/>
          <w:b w:val="0"/>
          <w:sz w:val="24"/>
          <w:szCs w:val="24"/>
        </w:rPr>
        <w:t>除上条1.1内容外，采购人在规定时间前，以书面形式发出的对竞争性磋商文件的澄清或修改内容，均为竞争性磋商文件的组成部分。</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rPr>
        <w:t>7.3响应人获取竞争性磋商文件后，应仔细检查竞争性磋商文件的所有内容，如有残缺等问题，应在获取</w:t>
      </w:r>
      <w:r>
        <w:rPr>
          <w:rFonts w:hint="eastAsia" w:ascii="宋体" w:hAnsi="宋体" w:eastAsia="宋体" w:cs="宋体"/>
          <w:bCs w:val="0"/>
          <w:sz w:val="24"/>
          <w:szCs w:val="24"/>
        </w:rPr>
        <w:t>当</w:t>
      </w:r>
      <w:r>
        <w:rPr>
          <w:rFonts w:hint="eastAsia" w:ascii="宋体" w:hAnsi="宋体" w:eastAsia="宋体" w:cs="宋体"/>
          <w:b w:val="0"/>
          <w:sz w:val="24"/>
          <w:szCs w:val="24"/>
        </w:rPr>
        <w:t>日内向招标代理机构提出；否则，由此引起的损失由响应人自己承担。响应人同时应认真审阅竞争性磋商文件中所有的事项、格式、条款和规范要求等，若响应人的响应文件没有按竞争性磋商文件要求提交全部资料，或响应文件没有对竞争性磋商文件做出实质性响应，其风险由响应人自行承担，并根据有关条款规定，该响应文件有可能被拒绝。</w:t>
      </w:r>
    </w:p>
    <w:p>
      <w:pPr>
        <w:spacing w:line="360" w:lineRule="auto"/>
        <w:ind w:firstLine="480" w:firstLineChars="200"/>
        <w:rPr>
          <w:rFonts w:ascii="宋体" w:hAnsi="宋体" w:eastAsia="宋体" w:cs="宋体"/>
          <w:bCs w:val="0"/>
          <w:sz w:val="24"/>
          <w:szCs w:val="24"/>
          <w:lang w:val="en-GB"/>
        </w:rPr>
      </w:pPr>
      <w:r>
        <w:rPr>
          <w:rFonts w:hint="eastAsia" w:ascii="宋体" w:hAnsi="宋体" w:eastAsia="宋体" w:cs="宋体"/>
          <w:bCs w:val="0"/>
          <w:sz w:val="24"/>
          <w:szCs w:val="24"/>
          <w:lang w:val="en-GB"/>
        </w:rPr>
        <w:t>8.竞争性磋商文件的澄清或修改</w:t>
      </w:r>
    </w:p>
    <w:p>
      <w:pPr>
        <w:spacing w:line="360" w:lineRule="auto"/>
        <w:ind w:firstLine="352" w:firstLineChars="147"/>
        <w:rPr>
          <w:rFonts w:ascii="宋体" w:hAnsi="宋体" w:eastAsia="宋体" w:cs="宋体"/>
          <w:bCs w:val="0"/>
          <w:sz w:val="24"/>
          <w:szCs w:val="24"/>
          <w:lang w:val="en-GB"/>
        </w:rPr>
      </w:pPr>
      <w:r>
        <w:rPr>
          <w:rFonts w:hint="eastAsia" w:ascii="宋体" w:hAnsi="宋体" w:eastAsia="宋体" w:cs="宋体"/>
          <w:bCs w:val="0"/>
          <w:sz w:val="24"/>
          <w:szCs w:val="24"/>
          <w:lang w:val="en-GB"/>
        </w:rPr>
        <w:t xml:space="preserve"> 8.1纸质版竞争性磋商文件的澄清或修改</w:t>
      </w:r>
    </w:p>
    <w:p>
      <w:pPr>
        <w:autoSpaceDE w:val="0"/>
        <w:autoSpaceDN w:val="0"/>
        <w:adjustRightInd w:val="0"/>
        <w:spacing w:line="360" w:lineRule="auto"/>
        <w:ind w:firstLine="480" w:firstLineChars="200"/>
        <w:rPr>
          <w:rFonts w:ascii="宋体" w:hAnsi="宋体" w:eastAsia="宋体" w:cs="宋体"/>
          <w:b w:val="0"/>
          <w:sz w:val="24"/>
          <w:lang w:val="zh-CN"/>
        </w:rPr>
      </w:pPr>
      <w:r>
        <w:rPr>
          <w:rFonts w:hint="eastAsia" w:ascii="宋体" w:hAnsi="宋体" w:eastAsia="宋体" w:cs="宋体"/>
          <w:b w:val="0"/>
          <w:sz w:val="24"/>
        </w:rPr>
        <w:t>8</w:t>
      </w:r>
      <w:r>
        <w:rPr>
          <w:rFonts w:hint="eastAsia" w:ascii="宋体" w:hAnsi="宋体" w:eastAsia="宋体" w:cs="宋体"/>
          <w:b w:val="0"/>
          <w:sz w:val="24"/>
          <w:lang w:val="zh-CN"/>
        </w:rPr>
        <w:t>.1</w:t>
      </w:r>
      <w:r>
        <w:rPr>
          <w:rFonts w:hint="eastAsia" w:ascii="宋体" w:hAnsi="宋体" w:eastAsia="宋体" w:cs="宋体"/>
          <w:b w:val="0"/>
          <w:sz w:val="24"/>
        </w:rPr>
        <w:t>.1</w:t>
      </w:r>
      <w:r>
        <w:rPr>
          <w:rFonts w:hint="eastAsia" w:ascii="宋体" w:hAnsi="宋体" w:eastAsia="宋体" w:cs="宋体"/>
          <w:b w:val="0"/>
          <w:sz w:val="24"/>
          <w:lang w:val="en-GB"/>
        </w:rPr>
        <w:t>竞争性磋商文件</w:t>
      </w:r>
      <w:r>
        <w:rPr>
          <w:rFonts w:hint="eastAsia" w:ascii="宋体" w:hAnsi="宋体" w:eastAsia="宋体" w:cs="宋体"/>
          <w:b w:val="0"/>
          <w:sz w:val="24"/>
          <w:lang w:val="zh-CN"/>
        </w:rPr>
        <w:t>发出后，在提交响应文件截止时间5日前，采购人有权对</w:t>
      </w:r>
      <w:r>
        <w:rPr>
          <w:rFonts w:hint="eastAsia" w:ascii="宋体" w:hAnsi="宋体" w:eastAsia="宋体" w:cs="宋体"/>
          <w:b w:val="0"/>
          <w:sz w:val="24"/>
          <w:lang w:val="en-GB"/>
        </w:rPr>
        <w:t>竞争性磋商文件</w:t>
      </w:r>
      <w:r>
        <w:rPr>
          <w:rFonts w:hint="eastAsia" w:ascii="宋体" w:hAnsi="宋体" w:eastAsia="宋体" w:cs="宋体"/>
          <w:b w:val="0"/>
          <w:sz w:val="24"/>
          <w:lang w:val="zh-CN"/>
        </w:rPr>
        <w:t>进行必要的澄清或修改。</w:t>
      </w:r>
    </w:p>
    <w:p>
      <w:pPr>
        <w:autoSpaceDE w:val="0"/>
        <w:autoSpaceDN w:val="0"/>
        <w:adjustRightInd w:val="0"/>
        <w:spacing w:line="360" w:lineRule="auto"/>
        <w:ind w:firstLine="480" w:firstLineChars="200"/>
        <w:rPr>
          <w:rFonts w:ascii="宋体" w:hAnsi="宋体" w:eastAsia="宋体" w:cs="宋体"/>
          <w:b w:val="0"/>
          <w:sz w:val="24"/>
          <w:lang w:val="zh-CN"/>
        </w:rPr>
      </w:pPr>
      <w:r>
        <w:rPr>
          <w:rFonts w:hint="eastAsia" w:ascii="宋体" w:hAnsi="宋体" w:eastAsia="宋体" w:cs="宋体"/>
          <w:b w:val="0"/>
          <w:sz w:val="24"/>
        </w:rPr>
        <w:t>8.1.</w:t>
      </w:r>
      <w:r>
        <w:rPr>
          <w:rFonts w:hint="eastAsia" w:ascii="宋体" w:hAnsi="宋体" w:eastAsia="宋体" w:cs="宋体"/>
          <w:b w:val="0"/>
          <w:sz w:val="24"/>
          <w:lang w:val="zh-CN"/>
        </w:rPr>
        <w:t xml:space="preserve">2 </w:t>
      </w:r>
      <w:r>
        <w:rPr>
          <w:rFonts w:hint="eastAsia" w:ascii="宋体" w:hAnsi="宋体" w:eastAsia="宋体" w:cs="宋体"/>
          <w:b w:val="0"/>
          <w:sz w:val="24"/>
          <w:lang w:val="en-GB"/>
        </w:rPr>
        <w:t>竞争性磋商文件</w:t>
      </w:r>
      <w:r>
        <w:rPr>
          <w:rFonts w:hint="eastAsia" w:ascii="宋体" w:hAnsi="宋体" w:eastAsia="宋体" w:cs="宋体"/>
          <w:b w:val="0"/>
          <w:sz w:val="24"/>
          <w:lang w:val="zh-CN"/>
        </w:rPr>
        <w:t>的修改将以书面及公告形式发送给所有响应人， 响应人应于收到该修改文件后1日内以书面形式给予确认。竞争性磋商文件的修改内容作为竞争性磋商文件的组成部分，具有约束作用。</w:t>
      </w:r>
    </w:p>
    <w:p>
      <w:pPr>
        <w:autoSpaceDE w:val="0"/>
        <w:autoSpaceDN w:val="0"/>
        <w:adjustRightInd w:val="0"/>
        <w:spacing w:line="360" w:lineRule="auto"/>
        <w:ind w:firstLine="561"/>
        <w:rPr>
          <w:rFonts w:ascii="宋体" w:hAnsi="宋体" w:eastAsia="宋体" w:cs="宋体"/>
          <w:b w:val="0"/>
          <w:sz w:val="24"/>
          <w:lang w:val="zh-CN"/>
        </w:rPr>
      </w:pPr>
      <w:r>
        <w:rPr>
          <w:rFonts w:hint="eastAsia" w:ascii="宋体" w:hAnsi="宋体" w:eastAsia="宋体" w:cs="宋体"/>
          <w:b w:val="0"/>
          <w:sz w:val="24"/>
        </w:rPr>
        <w:t>8.1</w:t>
      </w:r>
      <w:r>
        <w:rPr>
          <w:rFonts w:hint="eastAsia" w:ascii="宋体" w:hAnsi="宋体" w:eastAsia="宋体" w:cs="宋体"/>
          <w:b w:val="0"/>
          <w:sz w:val="24"/>
          <w:lang w:val="zh-CN"/>
        </w:rPr>
        <w:t xml:space="preserve">.3 </w:t>
      </w:r>
      <w:r>
        <w:rPr>
          <w:rFonts w:hint="eastAsia" w:ascii="宋体" w:hAnsi="宋体" w:eastAsia="宋体" w:cs="宋体"/>
          <w:b w:val="0"/>
          <w:sz w:val="24"/>
          <w:lang w:val="en-GB"/>
        </w:rPr>
        <w:t>竞争性磋商文件</w:t>
      </w:r>
      <w:r>
        <w:rPr>
          <w:rFonts w:hint="eastAsia" w:ascii="宋体" w:hAnsi="宋体" w:eastAsia="宋体" w:cs="宋体"/>
          <w:b w:val="0"/>
          <w:sz w:val="24"/>
          <w:lang w:val="zh-CN"/>
        </w:rPr>
        <w:t>的澄清、修改、补充等内容均以书面及公告形式明确的内容为准。当招标文件、</w:t>
      </w:r>
      <w:r>
        <w:rPr>
          <w:rFonts w:hint="eastAsia" w:ascii="宋体" w:hAnsi="宋体" w:eastAsia="宋体" w:cs="宋体"/>
          <w:b w:val="0"/>
          <w:sz w:val="24"/>
          <w:lang w:val="en-GB"/>
        </w:rPr>
        <w:t>竞争性磋商文件</w:t>
      </w:r>
      <w:r>
        <w:rPr>
          <w:rFonts w:hint="eastAsia" w:ascii="宋体" w:hAnsi="宋体" w:eastAsia="宋体" w:cs="宋体"/>
          <w:b w:val="0"/>
          <w:sz w:val="24"/>
          <w:lang w:val="zh-CN"/>
        </w:rPr>
        <w:t>的澄清、修改、补充等在同一内容的表述上不一致时，以最后发出的书面文件为准。响应人在每一次收到澄清、修改、补充等通知后应以书面形式通知招标代理机构，确认已收到该通知。</w:t>
      </w:r>
    </w:p>
    <w:p>
      <w:pPr>
        <w:autoSpaceDE w:val="0"/>
        <w:autoSpaceDN w:val="0"/>
        <w:adjustRightInd w:val="0"/>
        <w:spacing w:line="360" w:lineRule="auto"/>
        <w:ind w:firstLine="561"/>
        <w:rPr>
          <w:rFonts w:ascii="宋体" w:hAnsi="宋体" w:eastAsia="宋体" w:cs="宋体"/>
          <w:b w:val="0"/>
          <w:sz w:val="24"/>
          <w:lang w:val="zh-CN"/>
        </w:rPr>
      </w:pPr>
      <w:r>
        <w:rPr>
          <w:rFonts w:hint="eastAsia" w:ascii="宋体" w:hAnsi="宋体" w:eastAsia="宋体" w:cs="宋体"/>
          <w:b w:val="0"/>
          <w:sz w:val="24"/>
        </w:rPr>
        <w:t>8.1</w:t>
      </w:r>
      <w:r>
        <w:rPr>
          <w:rFonts w:hint="eastAsia" w:ascii="宋体" w:hAnsi="宋体" w:eastAsia="宋体" w:cs="宋体"/>
          <w:b w:val="0"/>
          <w:sz w:val="24"/>
          <w:lang w:val="zh-CN"/>
        </w:rPr>
        <w:t>.4 为使响应人在编制响应文件时有充分的时间对竞争性磋商文件的澄清、修改、补充等内容进行研究，采购人将酌情延长提交响应文件的截止时间，具体时间将在竞争性磋商文件的修改、补充通知中予以明确。</w:t>
      </w:r>
    </w:p>
    <w:p>
      <w:pPr>
        <w:autoSpaceDE w:val="0"/>
        <w:autoSpaceDN w:val="0"/>
        <w:adjustRightInd w:val="0"/>
        <w:spacing w:line="360" w:lineRule="auto"/>
        <w:ind w:firstLine="561"/>
        <w:rPr>
          <w:rFonts w:ascii="宋体" w:hAnsi="宋体" w:eastAsia="宋体" w:cs="宋体"/>
          <w:bCs w:val="0"/>
          <w:sz w:val="24"/>
        </w:rPr>
      </w:pPr>
      <w:r>
        <w:rPr>
          <w:rFonts w:hint="eastAsia" w:ascii="宋体" w:hAnsi="宋体" w:eastAsia="宋体" w:cs="宋体"/>
          <w:bCs w:val="0"/>
          <w:sz w:val="24"/>
        </w:rPr>
        <w:t>8.2电子竞争性磋商文件澄清与答疑</w:t>
      </w:r>
    </w:p>
    <w:p>
      <w:pPr>
        <w:autoSpaceDE w:val="0"/>
        <w:autoSpaceDN w:val="0"/>
        <w:adjustRightInd w:val="0"/>
        <w:spacing w:line="360" w:lineRule="auto"/>
        <w:ind w:firstLine="561"/>
        <w:rPr>
          <w:rFonts w:ascii="宋体" w:hAnsi="宋体" w:eastAsia="宋体" w:cs="宋体"/>
          <w:b w:val="0"/>
          <w:bCs w:val="0"/>
          <w:sz w:val="24"/>
        </w:rPr>
      </w:pPr>
      <w:r>
        <w:rPr>
          <w:rFonts w:hint="eastAsia" w:ascii="宋体" w:hAnsi="宋体" w:eastAsia="宋体" w:cs="宋体"/>
          <w:b w:val="0"/>
          <w:bCs w:val="0"/>
          <w:sz w:val="24"/>
        </w:rPr>
        <w:t>8.2.1响应人应仔细阅读和检查竞争性磋商文件的全部内容。如发现缺页或附件不全，应及时向采购人提出，以便补齐。如有疑问，应在磋商响应须知前附表规定的时间前在楚雄州公共资源交易</w:t>
      </w:r>
      <w:r>
        <w:rPr>
          <w:rFonts w:hint="eastAsia" w:ascii="宋体" w:hAnsi="宋体" w:eastAsia="宋体" w:cs="宋体"/>
          <w:b w:val="0"/>
          <w:bCs w:val="0"/>
          <w:sz w:val="24"/>
          <w:lang w:eastAsia="zh-CN"/>
        </w:rPr>
        <w:t>电子服务系统</w:t>
      </w:r>
      <w:r>
        <w:rPr>
          <w:rFonts w:hint="eastAsia" w:ascii="宋体" w:hAnsi="宋体" w:eastAsia="宋体" w:cs="宋体"/>
          <w:b w:val="0"/>
          <w:bCs w:val="0"/>
          <w:sz w:val="24"/>
        </w:rPr>
        <w:t>（http：//www.cxggzy.cn/）提交，要求采购人对竞争性磋商文件予以澄清。采购人澄清以补遗文件的形式发布到网上，响应人用CA数字证书登陆后可在竞争性磋商文件下载页面下载相关资料。</w:t>
      </w:r>
    </w:p>
    <w:p>
      <w:pPr>
        <w:autoSpaceDE w:val="0"/>
        <w:autoSpaceDN w:val="0"/>
        <w:adjustRightInd w:val="0"/>
        <w:spacing w:line="360" w:lineRule="auto"/>
        <w:ind w:firstLine="561"/>
        <w:rPr>
          <w:rFonts w:ascii="宋体" w:hAnsi="宋体" w:eastAsia="宋体" w:cs="宋体"/>
          <w:b w:val="0"/>
          <w:bCs w:val="0"/>
          <w:sz w:val="24"/>
        </w:rPr>
      </w:pPr>
      <w:r>
        <w:rPr>
          <w:rFonts w:hint="eastAsia" w:ascii="宋体" w:hAnsi="宋体" w:eastAsia="宋体" w:cs="宋体"/>
          <w:b w:val="0"/>
          <w:bCs w:val="0"/>
          <w:sz w:val="24"/>
        </w:rPr>
        <w:t>所有获取了竞争性磋商文件的潜在响应人凭企业数字证书（CA）登录楚雄州公共资源交易</w:t>
      </w:r>
      <w:r>
        <w:rPr>
          <w:rFonts w:hint="eastAsia" w:ascii="宋体" w:hAnsi="宋体" w:eastAsia="宋体" w:cs="宋体"/>
          <w:b w:val="0"/>
          <w:bCs w:val="0"/>
          <w:sz w:val="24"/>
          <w:lang w:eastAsia="zh-CN"/>
        </w:rPr>
        <w:t>电子服务系统</w:t>
      </w:r>
      <w:r>
        <w:rPr>
          <w:rFonts w:hint="eastAsia" w:ascii="宋体" w:hAnsi="宋体" w:eastAsia="宋体" w:cs="宋体"/>
          <w:b w:val="0"/>
          <w:bCs w:val="0"/>
          <w:sz w:val="24"/>
        </w:rPr>
        <w:t>（http：//www.cxggzy.cn/），通过在线方式进行提问。</w:t>
      </w:r>
      <w:bookmarkStart w:id="30" w:name="_Toc17762"/>
      <w:bookmarkStart w:id="31" w:name="_Toc432520203"/>
      <w:bookmarkStart w:id="32" w:name="_Toc3555"/>
      <w:bookmarkStart w:id="33" w:name="_Toc504204795"/>
    </w:p>
    <w:p>
      <w:pPr>
        <w:autoSpaceDE w:val="0"/>
        <w:autoSpaceDN w:val="0"/>
        <w:adjustRightInd w:val="0"/>
        <w:spacing w:line="360" w:lineRule="auto"/>
        <w:ind w:firstLine="561"/>
        <w:rPr>
          <w:rFonts w:ascii="宋体" w:hAnsi="宋体" w:eastAsia="宋体" w:cs="宋体"/>
          <w:b w:val="0"/>
          <w:bCs w:val="0"/>
          <w:sz w:val="24"/>
        </w:rPr>
      </w:pPr>
    </w:p>
    <w:p>
      <w:pPr>
        <w:pStyle w:val="4"/>
        <w:numPr>
          <w:ilvl w:val="0"/>
          <w:numId w:val="0"/>
        </w:numPr>
        <w:tabs>
          <w:tab w:val="clear" w:pos="722"/>
        </w:tabs>
        <w:spacing w:line="360" w:lineRule="auto"/>
        <w:jc w:val="center"/>
        <w:rPr>
          <w:rFonts w:ascii="宋体" w:hAnsi="宋体" w:eastAsia="宋体" w:cs="宋体"/>
          <w:bCs w:val="0"/>
          <w:sz w:val="24"/>
          <w:szCs w:val="24"/>
        </w:rPr>
      </w:pPr>
      <w:r>
        <w:rPr>
          <w:rFonts w:hint="eastAsia" w:ascii="宋体" w:hAnsi="宋体" w:eastAsia="宋体" w:cs="宋体"/>
          <w:bCs w:val="0"/>
          <w:sz w:val="24"/>
          <w:szCs w:val="24"/>
        </w:rPr>
        <w:t>（三）响应文件的编制</w:t>
      </w:r>
    </w:p>
    <w:p>
      <w:pPr>
        <w:pStyle w:val="4"/>
        <w:numPr>
          <w:ilvl w:val="0"/>
          <w:numId w:val="0"/>
        </w:numPr>
        <w:tabs>
          <w:tab w:val="clear" w:pos="722"/>
        </w:tabs>
        <w:spacing w:line="360" w:lineRule="auto"/>
        <w:ind w:firstLine="470" w:firstLineChars="196"/>
        <w:rPr>
          <w:rFonts w:ascii="宋体" w:hAnsi="宋体" w:eastAsia="宋体" w:cs="宋体"/>
          <w:bCs w:val="0"/>
          <w:sz w:val="24"/>
          <w:szCs w:val="24"/>
        </w:rPr>
      </w:pPr>
      <w:r>
        <w:rPr>
          <w:rFonts w:hint="eastAsia" w:ascii="宋体" w:hAnsi="宋体" w:eastAsia="宋体" w:cs="宋体"/>
          <w:bCs w:val="0"/>
          <w:sz w:val="24"/>
          <w:szCs w:val="24"/>
        </w:rPr>
        <w:t>9、响应文件的语言及度量衡单位</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9.1除采购项目有关专用名称外，响应文件和与采购有关的所有文件说明均应使用中文。</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9.2除采购项目规范另有规定外，响应文件使用的度量衡单位，均采用中华人民共和国法定计量单位。</w:t>
      </w:r>
    </w:p>
    <w:p>
      <w:pPr>
        <w:tabs>
          <w:tab w:val="left" w:pos="0"/>
        </w:tabs>
        <w:spacing w:line="360" w:lineRule="auto"/>
        <w:ind w:firstLine="480" w:firstLineChars="200"/>
        <w:rPr>
          <w:rFonts w:ascii="宋体" w:hAnsi="宋体" w:eastAsia="宋体" w:cs="宋体"/>
          <w:bCs w:val="0"/>
          <w:sz w:val="24"/>
          <w:szCs w:val="24"/>
        </w:rPr>
      </w:pPr>
      <w:r>
        <w:rPr>
          <w:rFonts w:hint="eastAsia" w:ascii="宋体" w:hAnsi="宋体" w:eastAsia="宋体" w:cs="宋体"/>
          <w:bCs w:val="0"/>
          <w:sz w:val="24"/>
          <w:szCs w:val="24"/>
        </w:rPr>
        <w:t>10、响应文件的组成</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10.1 纸质版响应文件：</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 xml:space="preserve">10.1.1 </w:t>
      </w:r>
      <w:r>
        <w:rPr>
          <w:rFonts w:hint="eastAsia" w:ascii="宋体" w:hAnsi="宋体" w:eastAsia="宋体" w:cs="宋体"/>
          <w:b w:val="0"/>
          <w:sz w:val="24"/>
          <w:szCs w:val="24"/>
          <w:lang w:val="zh-CN"/>
        </w:rPr>
        <w:t>详见竞争性磋商文件中响应文件格式。</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10.2 电子响应文件的组成及要求：</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10.2.1 响应文件全部采用电子文档，格式为*.ZCTBJ，应使用《云南省政府采购响应文件编制系统》制作，并进行电子签名。</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10.2.2 在编制响应文件时，粘贴图片建议使用JPG格式的文件，并且每张图片的分辩率应小于100dpi。</w:t>
      </w:r>
    </w:p>
    <w:p>
      <w:pPr>
        <w:tabs>
          <w:tab w:val="left" w:pos="0"/>
        </w:tabs>
        <w:spacing w:line="360" w:lineRule="auto"/>
        <w:ind w:firstLine="480" w:firstLineChars="200"/>
        <w:rPr>
          <w:rFonts w:ascii="宋体" w:hAnsi="宋体" w:eastAsia="宋体" w:cs="宋体"/>
          <w:bCs w:val="0"/>
          <w:sz w:val="24"/>
          <w:szCs w:val="24"/>
          <w:lang w:val="zh-CN"/>
        </w:rPr>
      </w:pPr>
      <w:r>
        <w:rPr>
          <w:rFonts w:hint="eastAsia" w:ascii="宋体" w:hAnsi="宋体" w:eastAsia="宋体" w:cs="宋体"/>
          <w:bCs w:val="0"/>
          <w:sz w:val="24"/>
          <w:szCs w:val="24"/>
        </w:rPr>
        <w:t>11、</w:t>
      </w:r>
      <w:r>
        <w:rPr>
          <w:rFonts w:hint="eastAsia" w:ascii="宋体" w:hAnsi="宋体" w:eastAsia="宋体" w:cs="宋体"/>
          <w:bCs w:val="0"/>
          <w:sz w:val="24"/>
          <w:szCs w:val="24"/>
          <w:lang w:val="zh-CN"/>
        </w:rPr>
        <w:t>响应文件的编写格式及说明</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11.1 纸质响应文件的编制：</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 xml:space="preserve">11.1.1 </w:t>
      </w:r>
      <w:r>
        <w:rPr>
          <w:rFonts w:hint="eastAsia" w:ascii="宋体" w:hAnsi="宋体" w:eastAsia="宋体" w:cs="宋体"/>
          <w:b w:val="0"/>
          <w:sz w:val="24"/>
          <w:szCs w:val="24"/>
          <w:lang w:val="zh-CN"/>
        </w:rPr>
        <w:t>响应文件应包括的内容，响应人提交的响应文件应当使用响应文件所提供的响应文件全部格式（表格可以按同样格式扩展）；未提供响应文件标准格式的，由响应人自行编写。</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11.1</w:t>
      </w:r>
      <w:r>
        <w:rPr>
          <w:rFonts w:hint="eastAsia" w:ascii="宋体" w:hAnsi="宋体" w:eastAsia="宋体" w:cs="宋体"/>
          <w:b w:val="0"/>
          <w:sz w:val="24"/>
          <w:szCs w:val="24"/>
          <w:lang w:val="zh-CN"/>
        </w:rPr>
        <w:t>.2响应文件的纸张采用白色A4纸，格式参照竞争性磋商文件提供的表格格式；未提供格式的，由响应人根据自己的实际情况自行确定。</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11.1</w:t>
      </w:r>
      <w:r>
        <w:rPr>
          <w:rFonts w:hint="eastAsia" w:ascii="宋体" w:hAnsi="宋体" w:eastAsia="宋体" w:cs="宋体"/>
          <w:b w:val="0"/>
          <w:sz w:val="24"/>
          <w:szCs w:val="24"/>
          <w:lang w:val="zh-CN"/>
        </w:rPr>
        <w:t>.3 响应文件采用纵向装订。</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11.1</w:t>
      </w:r>
      <w:r>
        <w:rPr>
          <w:rFonts w:hint="eastAsia" w:ascii="宋体" w:hAnsi="宋体" w:eastAsia="宋体" w:cs="宋体"/>
          <w:b w:val="0"/>
          <w:sz w:val="24"/>
          <w:szCs w:val="24"/>
          <w:lang w:val="zh-CN"/>
        </w:rPr>
        <w:t>.4</w:t>
      </w:r>
      <w:r>
        <w:rPr>
          <w:rFonts w:hint="eastAsia" w:ascii="宋体" w:hAnsi="宋体" w:eastAsia="宋体" w:cs="宋体"/>
          <w:b w:val="0"/>
          <w:sz w:val="24"/>
          <w:szCs w:val="24"/>
        </w:rPr>
        <w:t xml:space="preserve"> 响应人</w:t>
      </w:r>
      <w:r>
        <w:rPr>
          <w:rFonts w:hint="eastAsia" w:ascii="宋体" w:hAnsi="宋体" w:eastAsia="宋体" w:cs="宋体"/>
          <w:b w:val="0"/>
          <w:sz w:val="24"/>
          <w:szCs w:val="24"/>
          <w:lang w:val="zh-CN"/>
        </w:rPr>
        <w:t>应在认真阅读竞争性磋商文件所有内容的基础上，按照竞争性磋商文件的要求编制完整的响应文件。响应文件应按照竞争性磋商文件中规定的统一格式填写。</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11.1</w:t>
      </w:r>
      <w:r>
        <w:rPr>
          <w:rFonts w:hint="eastAsia" w:ascii="宋体" w:hAnsi="宋体" w:eastAsia="宋体" w:cs="宋体"/>
          <w:b w:val="0"/>
          <w:sz w:val="24"/>
          <w:szCs w:val="24"/>
          <w:lang w:val="zh-CN"/>
        </w:rPr>
        <w:t>.5</w:t>
      </w:r>
      <w:r>
        <w:rPr>
          <w:rFonts w:hint="eastAsia" w:ascii="宋体" w:hAnsi="宋体" w:eastAsia="宋体" w:cs="宋体"/>
          <w:b w:val="0"/>
          <w:sz w:val="24"/>
          <w:szCs w:val="24"/>
        </w:rPr>
        <w:t xml:space="preserve"> 响应人</w:t>
      </w:r>
      <w:r>
        <w:rPr>
          <w:rFonts w:hint="eastAsia" w:ascii="宋体" w:hAnsi="宋体" w:eastAsia="宋体" w:cs="宋体"/>
          <w:b w:val="0"/>
          <w:sz w:val="24"/>
          <w:szCs w:val="24"/>
          <w:lang w:val="zh-CN"/>
        </w:rPr>
        <w:t>必须保证响应文件所提供的全部资料真实可靠，并接受对其中任何资料进一步审查的要求。</w:t>
      </w:r>
    </w:p>
    <w:p>
      <w:pPr>
        <w:tabs>
          <w:tab w:val="left" w:pos="0"/>
        </w:tabs>
        <w:spacing w:line="360" w:lineRule="auto"/>
        <w:ind w:firstLine="480" w:firstLineChars="200"/>
        <w:rPr>
          <w:rFonts w:ascii="宋体" w:hAnsi="宋体" w:eastAsia="宋体" w:cs="宋体"/>
          <w:bCs w:val="0"/>
          <w:sz w:val="24"/>
          <w:szCs w:val="24"/>
        </w:rPr>
      </w:pPr>
      <w:r>
        <w:rPr>
          <w:rFonts w:hint="eastAsia" w:ascii="宋体" w:hAnsi="宋体" w:eastAsia="宋体" w:cs="宋体"/>
          <w:bCs w:val="0"/>
          <w:sz w:val="24"/>
          <w:szCs w:val="24"/>
        </w:rPr>
        <w:t>11.2 电子响应文件的编制：</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11.2.1电子响应文件应使用《云南省政府采购响应文件编制系统》制作（电子响应文件格式为*.ZCTBJ）。编制要求见响应人须知正文附件《电子响应文件编制及报送要求》。</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11.2.2 如响应人提交的电子标书不符合（11.2.1）要求或开标时无法读取导入或解密，其响应文件将不予受理。</w:t>
      </w:r>
    </w:p>
    <w:p>
      <w:pPr>
        <w:tabs>
          <w:tab w:val="left" w:pos="0"/>
        </w:tabs>
        <w:spacing w:line="360" w:lineRule="auto"/>
        <w:ind w:firstLine="468" w:firstLineChars="195"/>
        <w:rPr>
          <w:rFonts w:ascii="宋体" w:hAnsi="宋体" w:eastAsia="宋体" w:cs="宋体"/>
          <w:bCs w:val="0"/>
          <w:sz w:val="24"/>
          <w:szCs w:val="24"/>
        </w:rPr>
      </w:pPr>
      <w:r>
        <w:rPr>
          <w:rFonts w:hint="eastAsia" w:ascii="宋体" w:hAnsi="宋体" w:eastAsia="宋体" w:cs="宋体"/>
          <w:bCs w:val="0"/>
          <w:sz w:val="24"/>
          <w:szCs w:val="24"/>
        </w:rPr>
        <w:t>12、响应报价（编制）要求的说明</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rPr>
        <w:t>12.1响应人所有报价均以人民币报价，按竞争性磋商文件规定的格式报价。</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rPr>
        <w:t>12.2响应报价的构成</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sz w:val="24"/>
          <w:szCs w:val="24"/>
        </w:rPr>
        <w:t>响应报价采用方式：响应报价响应人按照竞争性磋商文件中提供的采购内容和有关要求，综合考虑各种风险后采用全费用综合单价的形式进行报价，不得采用总价让利或以百分比让利等形式进行报价，报价包括</w:t>
      </w:r>
      <w:r>
        <w:rPr>
          <w:rFonts w:hint="eastAsia" w:ascii="宋体" w:hAnsi="宋体" w:eastAsia="宋体" w:cs="宋体"/>
          <w:b w:val="0"/>
          <w:bCs w:val="0"/>
          <w:sz w:val="24"/>
          <w:szCs w:val="24"/>
        </w:rPr>
        <w:t>供货、验收、售后服务、税费及采购项目相关费用的总和。报价不得低于其企业成本价。</w:t>
      </w:r>
    </w:p>
    <w:p>
      <w:pPr>
        <w:tabs>
          <w:tab w:val="left" w:pos="0"/>
        </w:tabs>
        <w:spacing w:line="360" w:lineRule="auto"/>
        <w:rPr>
          <w:rFonts w:ascii="宋体" w:hAnsi="宋体" w:eastAsia="宋体" w:cs="宋体"/>
          <w:b w:val="0"/>
          <w:sz w:val="24"/>
          <w:szCs w:val="24"/>
        </w:rPr>
      </w:pPr>
      <w:r>
        <w:rPr>
          <w:rFonts w:hint="eastAsia" w:ascii="宋体" w:hAnsi="宋体" w:eastAsia="宋体" w:cs="宋体"/>
          <w:b w:val="0"/>
          <w:sz w:val="24"/>
          <w:szCs w:val="24"/>
        </w:rPr>
        <w:t xml:space="preserve">   12.3响应报价应考虑在服务期内的物价发生变化的因素。在合同有效期内，除本合同规定外，无论何种原因不予调整。符合合同规定的全部费用和利润都应包括在报价所列的各项目中，合同规定应由成交人承担而在报价表中未详细列出的项目，其费用和利润应视为已包括在其它相关项目报价中。响应人不应在报价表中自行增加新的项目或修改项目名称。</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12.4响应人应按报价表中的内容填写。每个项目名称只允许有一种报价，报价表中的每一单项均需填写，任何有选择报价将不予接受。报价表中采购项目名称须标明，并符合项目要求。</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12.5响应人在磋商文件递交截止时间前修改响应报价时，应同时修改各项目的报价或说明对报价表中各项目报价的修改办法。</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12.6最低报价不能作为成交的保证。</w:t>
      </w:r>
    </w:p>
    <w:p>
      <w:pPr>
        <w:tabs>
          <w:tab w:val="left" w:pos="0"/>
        </w:tabs>
        <w:spacing w:line="360" w:lineRule="auto"/>
        <w:ind w:firstLine="480" w:firstLineChars="200"/>
        <w:rPr>
          <w:rFonts w:ascii="宋体" w:hAnsi="宋体" w:eastAsia="宋体" w:cs="宋体"/>
          <w:bCs w:val="0"/>
          <w:sz w:val="24"/>
          <w:szCs w:val="24"/>
        </w:rPr>
      </w:pPr>
      <w:r>
        <w:rPr>
          <w:rFonts w:hint="eastAsia" w:ascii="宋体" w:hAnsi="宋体" w:eastAsia="宋体" w:cs="宋体"/>
          <w:bCs w:val="0"/>
          <w:sz w:val="24"/>
          <w:szCs w:val="24"/>
        </w:rPr>
        <w:t>13、响应人的替代方案</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rPr>
        <w:t>13.1响应人所提交的响应文件应完全满足竞争性磋商文件的要求，采购人不允许提交替代方案。</w:t>
      </w:r>
    </w:p>
    <w:p>
      <w:pPr>
        <w:tabs>
          <w:tab w:val="left" w:pos="0"/>
        </w:tabs>
        <w:spacing w:line="360" w:lineRule="auto"/>
        <w:ind w:firstLine="480" w:firstLineChars="200"/>
        <w:rPr>
          <w:rFonts w:ascii="宋体" w:hAnsi="宋体" w:eastAsia="宋体" w:cs="宋体"/>
          <w:bCs w:val="0"/>
          <w:sz w:val="24"/>
          <w:szCs w:val="24"/>
        </w:rPr>
      </w:pPr>
      <w:r>
        <w:rPr>
          <w:rFonts w:hint="eastAsia" w:ascii="宋体" w:hAnsi="宋体" w:eastAsia="宋体" w:cs="宋体"/>
          <w:bCs w:val="0"/>
          <w:sz w:val="24"/>
          <w:szCs w:val="24"/>
        </w:rPr>
        <w:t>14、响应文件的份数和签署</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rPr>
        <w:t>14.1响应人应按响应人须知前附表中所规定份数提交响应文件。</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rPr>
        <w:t>14.2响应人应根据竞争性磋商文件要求，在响应文件适当的位置填写响应人全称并加盖印章，同时签署响应人代表的全名。竞争性磋商文件必须由响应人代表签署。</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rPr>
        <w:t>14.3</w:t>
      </w:r>
      <w:r>
        <w:rPr>
          <w:rFonts w:hint="eastAsia" w:ascii="宋体" w:hAnsi="宋体" w:eastAsia="宋体" w:cs="宋体"/>
          <w:b w:val="0"/>
          <w:sz w:val="24"/>
          <w:szCs w:val="24"/>
          <w:lang w:eastAsia="zh-CN"/>
        </w:rPr>
        <w:t>纸质</w:t>
      </w:r>
      <w:r>
        <w:rPr>
          <w:rFonts w:hint="eastAsia" w:ascii="宋体" w:hAnsi="宋体" w:eastAsia="宋体" w:cs="宋体"/>
          <w:b w:val="0"/>
          <w:sz w:val="24"/>
          <w:szCs w:val="24"/>
        </w:rPr>
        <w:t>响应文件必须打印；如果</w:t>
      </w:r>
      <w:r>
        <w:rPr>
          <w:rFonts w:hint="eastAsia" w:ascii="宋体" w:hAnsi="宋体" w:eastAsia="宋体" w:cs="宋体"/>
          <w:b w:val="0"/>
          <w:sz w:val="24"/>
          <w:szCs w:val="24"/>
          <w:lang w:eastAsia="zh-CN"/>
        </w:rPr>
        <w:t>纸质响应文件</w:t>
      </w:r>
      <w:r>
        <w:rPr>
          <w:rFonts w:hint="eastAsia" w:ascii="宋体" w:hAnsi="宋体" w:eastAsia="宋体" w:cs="宋体"/>
          <w:b w:val="0"/>
          <w:sz w:val="24"/>
          <w:szCs w:val="24"/>
        </w:rPr>
        <w:t>与</w:t>
      </w:r>
      <w:r>
        <w:rPr>
          <w:rFonts w:hint="eastAsia" w:ascii="宋体" w:hAnsi="宋体" w:eastAsia="宋体" w:cs="宋体"/>
          <w:b w:val="0"/>
          <w:sz w:val="24"/>
          <w:szCs w:val="24"/>
          <w:lang w:eastAsia="zh-CN"/>
        </w:rPr>
        <w:t>电子响应文件</w:t>
      </w:r>
      <w:r>
        <w:rPr>
          <w:rFonts w:hint="eastAsia" w:ascii="宋体" w:hAnsi="宋体" w:eastAsia="宋体" w:cs="宋体"/>
          <w:b w:val="0"/>
          <w:sz w:val="24"/>
          <w:szCs w:val="24"/>
        </w:rPr>
        <w:t>不一致，以</w:t>
      </w:r>
      <w:r>
        <w:rPr>
          <w:rFonts w:hint="eastAsia" w:ascii="宋体" w:hAnsi="宋体" w:eastAsia="宋体" w:cs="宋体"/>
          <w:b w:val="0"/>
          <w:sz w:val="24"/>
          <w:szCs w:val="24"/>
          <w:lang w:eastAsia="zh-CN"/>
        </w:rPr>
        <w:t>电子响应文件</w:t>
      </w:r>
      <w:r>
        <w:rPr>
          <w:rFonts w:hint="eastAsia" w:ascii="宋体" w:hAnsi="宋体" w:eastAsia="宋体" w:cs="宋体"/>
          <w:b w:val="0"/>
          <w:sz w:val="24"/>
          <w:szCs w:val="24"/>
        </w:rPr>
        <w:t>为准。</w:t>
      </w:r>
    </w:p>
    <w:p>
      <w:pPr>
        <w:tabs>
          <w:tab w:val="left" w:pos="0"/>
        </w:tabs>
        <w:spacing w:line="360" w:lineRule="auto"/>
        <w:ind w:firstLine="468" w:firstLineChars="195"/>
        <w:rPr>
          <w:rFonts w:ascii="宋体" w:hAnsi="宋体" w:eastAsia="宋体" w:cs="宋体"/>
          <w:b w:val="0"/>
          <w:sz w:val="24"/>
          <w:szCs w:val="24"/>
        </w:rPr>
      </w:pPr>
      <w:r>
        <w:rPr>
          <w:rFonts w:hint="eastAsia" w:ascii="宋体" w:hAnsi="宋体" w:eastAsia="宋体" w:cs="宋体"/>
          <w:b w:val="0"/>
          <w:sz w:val="24"/>
          <w:szCs w:val="24"/>
        </w:rPr>
        <w:t>14.4响应文件因字迹潦草或表达不清所引起的后果由响应人负责。</w:t>
      </w:r>
      <w:bookmarkStart w:id="34" w:name="_Toc309631195"/>
    </w:p>
    <w:p>
      <w:pPr>
        <w:pStyle w:val="4"/>
        <w:numPr>
          <w:ilvl w:val="0"/>
          <w:numId w:val="6"/>
        </w:numPr>
        <w:tabs>
          <w:tab w:val="clear" w:pos="722"/>
          <w:tab w:val="clear" w:pos="1016"/>
        </w:tabs>
        <w:spacing w:before="260" w:after="260" w:line="360" w:lineRule="auto"/>
        <w:jc w:val="center"/>
        <w:rPr>
          <w:rFonts w:ascii="宋体" w:hAnsi="宋体" w:eastAsia="宋体" w:cs="宋体"/>
          <w:bCs w:val="0"/>
          <w:sz w:val="24"/>
          <w:szCs w:val="24"/>
        </w:rPr>
      </w:pPr>
      <w:r>
        <w:rPr>
          <w:rFonts w:hint="eastAsia" w:ascii="宋体" w:hAnsi="宋体" w:eastAsia="宋体" w:cs="宋体"/>
          <w:bCs w:val="0"/>
          <w:sz w:val="24"/>
          <w:szCs w:val="24"/>
        </w:rPr>
        <w:t>响应文件的提交</w:t>
      </w:r>
      <w:bookmarkEnd w:id="34"/>
    </w:p>
    <w:p>
      <w:pPr>
        <w:tabs>
          <w:tab w:val="left" w:pos="0"/>
        </w:tabs>
        <w:spacing w:line="360" w:lineRule="auto"/>
        <w:ind w:firstLine="480" w:firstLineChars="200"/>
        <w:rPr>
          <w:rFonts w:ascii="宋体" w:hAnsi="宋体" w:eastAsia="宋体" w:cs="宋体"/>
          <w:bCs w:val="0"/>
          <w:sz w:val="24"/>
          <w:szCs w:val="24"/>
        </w:rPr>
      </w:pPr>
      <w:r>
        <w:rPr>
          <w:rFonts w:hint="eastAsia" w:ascii="宋体" w:hAnsi="宋体" w:eastAsia="宋体" w:cs="宋体"/>
          <w:bCs w:val="0"/>
          <w:sz w:val="24"/>
          <w:szCs w:val="24"/>
        </w:rPr>
        <w:t>15、响应文件的密封及标记</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15.1纸质响应文件</w:t>
      </w:r>
      <w:r>
        <w:rPr>
          <w:rFonts w:hint="eastAsia" w:ascii="宋体" w:hAnsi="宋体" w:eastAsia="宋体" w:cs="宋体"/>
          <w:b w:val="0"/>
          <w:sz w:val="24"/>
          <w:szCs w:val="24"/>
          <w:lang w:val="zh-CN"/>
        </w:rPr>
        <w:t>的密封及标记</w:t>
      </w:r>
      <w:r>
        <w:rPr>
          <w:rFonts w:hint="eastAsia" w:ascii="宋体" w:hAnsi="宋体" w:eastAsia="宋体" w:cs="宋体"/>
          <w:b w:val="0"/>
          <w:sz w:val="24"/>
          <w:szCs w:val="24"/>
        </w:rPr>
        <w:t>：</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15</w:t>
      </w:r>
      <w:r>
        <w:rPr>
          <w:rFonts w:hint="eastAsia" w:ascii="宋体" w:hAnsi="宋体" w:eastAsia="宋体" w:cs="宋体"/>
          <w:b w:val="0"/>
          <w:sz w:val="24"/>
          <w:szCs w:val="24"/>
          <w:lang w:val="zh-CN"/>
        </w:rPr>
        <w:t>.1</w:t>
      </w:r>
      <w:r>
        <w:rPr>
          <w:rFonts w:hint="eastAsia" w:ascii="宋体" w:hAnsi="宋体" w:eastAsia="宋体" w:cs="宋体"/>
          <w:b w:val="0"/>
          <w:sz w:val="24"/>
          <w:szCs w:val="24"/>
        </w:rPr>
        <w:t>.1</w:t>
      </w:r>
      <w:r>
        <w:rPr>
          <w:rFonts w:hint="eastAsia" w:ascii="宋体" w:hAnsi="宋体" w:eastAsia="宋体" w:cs="宋体"/>
          <w:b w:val="0"/>
          <w:sz w:val="24"/>
          <w:szCs w:val="24"/>
          <w:lang w:val="zh-CN"/>
        </w:rPr>
        <w:t>响应文件应严格按照竞争性磋商文件规定的顺序纵向胶装成册，装订必须牢固可靠且不能轻易脱落，不得使用活页夹装订；</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15.1</w:t>
      </w:r>
      <w:r>
        <w:rPr>
          <w:rFonts w:hint="eastAsia" w:ascii="宋体" w:hAnsi="宋体" w:eastAsia="宋体" w:cs="宋体"/>
          <w:b w:val="0"/>
          <w:sz w:val="24"/>
          <w:szCs w:val="24"/>
          <w:lang w:val="zh-CN"/>
        </w:rPr>
        <w:t>.2响应文件密封袋在封口处应有响应人公章或密封章（条）；</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15.1</w:t>
      </w:r>
      <w:r>
        <w:rPr>
          <w:rFonts w:hint="eastAsia" w:ascii="宋体" w:hAnsi="宋体" w:eastAsia="宋体" w:cs="宋体"/>
          <w:b w:val="0"/>
          <w:sz w:val="24"/>
          <w:szCs w:val="24"/>
          <w:lang w:val="zh-CN"/>
        </w:rPr>
        <w:t>.3响应文件的包装：响应文件按正本一份和副本二份合并装袋；</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15.1</w:t>
      </w:r>
      <w:r>
        <w:rPr>
          <w:rFonts w:hint="eastAsia" w:ascii="宋体" w:hAnsi="宋体" w:eastAsia="宋体" w:cs="宋体"/>
          <w:b w:val="0"/>
          <w:sz w:val="24"/>
          <w:szCs w:val="24"/>
          <w:lang w:val="zh-CN"/>
        </w:rPr>
        <w:t>.4密封文件封面必须注明下列标识：</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lang w:val="zh-CN"/>
        </w:rPr>
        <w:t>项目名称、响应人单位名称及地址、联系人、联系电话、邮政编码和开标日期，同时加盖单位公章并经响应人法定代表人签字。</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15.2电子响应文件的密封和标记：</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15.2.1网上递交的响应文件需要对响应文件进行加密。现场递交的电子光盘，将刻录好的响应文件光盘密封在密封袋中，在封口处加盖响应人单位章（鲜章）。不要在光盘盘面上粘贴标签，应使用记号笔在盘面上标注单位名称。光盘刻录完成后，应检验光盘刻录的质量，检验光盘时不要在本机的刻录光驱上进行，将刻录好的光盘用另外一台电脑的“只读光驱”进行读取测试。测试的方法：将刻录光盘上的响应文件数据拷贝到电脑硬盘上，检查拷贝是否成功，同时使用相应标书文件编制系统或查看工具中的【查看标书】功能对刻录后光盘中的电子标书文件进行查看。</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15.2.2未按本章第（2.2.1）项要求密封和加写标记的响应文件，采购人不予受理。</w:t>
      </w:r>
    </w:p>
    <w:p>
      <w:pPr>
        <w:tabs>
          <w:tab w:val="left" w:pos="0"/>
        </w:tabs>
        <w:spacing w:line="360" w:lineRule="auto"/>
        <w:ind w:firstLine="480" w:firstLineChars="200"/>
        <w:rPr>
          <w:rFonts w:ascii="宋体" w:hAnsi="宋体" w:eastAsia="宋体" w:cs="宋体"/>
          <w:bCs w:val="0"/>
          <w:sz w:val="24"/>
          <w:szCs w:val="24"/>
          <w:lang w:val="zh-CN"/>
        </w:rPr>
      </w:pPr>
      <w:r>
        <w:rPr>
          <w:rFonts w:hint="eastAsia" w:ascii="宋体" w:hAnsi="宋体" w:eastAsia="宋体" w:cs="宋体"/>
          <w:bCs w:val="0"/>
          <w:sz w:val="24"/>
          <w:szCs w:val="24"/>
        </w:rPr>
        <w:t>16</w:t>
      </w:r>
      <w:r>
        <w:rPr>
          <w:rFonts w:hint="eastAsia" w:ascii="宋体" w:hAnsi="宋体" w:eastAsia="宋体" w:cs="宋体"/>
          <w:bCs w:val="0"/>
          <w:sz w:val="24"/>
          <w:szCs w:val="24"/>
          <w:lang w:val="zh-CN"/>
        </w:rPr>
        <w:t>、响应文件的递交</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16</w:t>
      </w:r>
      <w:r>
        <w:rPr>
          <w:rFonts w:hint="eastAsia" w:ascii="宋体" w:hAnsi="宋体" w:eastAsia="宋体" w:cs="宋体"/>
          <w:b w:val="0"/>
          <w:sz w:val="24"/>
          <w:szCs w:val="24"/>
          <w:lang w:val="zh-CN"/>
        </w:rPr>
        <w:t>.1响应文件的提交：</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16.1.1</w:t>
      </w:r>
      <w:r>
        <w:rPr>
          <w:rFonts w:hint="eastAsia" w:ascii="宋体" w:hAnsi="宋体" w:eastAsia="宋体" w:cs="宋体"/>
          <w:b w:val="0"/>
          <w:sz w:val="24"/>
          <w:szCs w:val="24"/>
          <w:lang w:val="zh-CN"/>
        </w:rPr>
        <w:t>响应人应按本竞争性磋商文件响应人须知前附表规定的地点，于响应文件递交截止时间前递交纸质版响应文件。</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16.2电子响应文件的递交</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16.2.1</w:t>
      </w:r>
      <w:r>
        <w:rPr>
          <w:rFonts w:hint="eastAsia" w:ascii="宋体" w:hAnsi="宋体" w:eastAsia="宋体" w:cs="宋体"/>
          <w:b w:val="0"/>
          <w:sz w:val="24"/>
          <w:szCs w:val="24"/>
          <w:lang w:val="zh-CN"/>
        </w:rPr>
        <w:t>网上递交</w:t>
      </w:r>
      <w:r>
        <w:rPr>
          <w:rFonts w:hint="eastAsia" w:ascii="宋体" w:hAnsi="宋体" w:eastAsia="宋体" w:cs="宋体"/>
          <w:b w:val="0"/>
          <w:sz w:val="24"/>
          <w:szCs w:val="24"/>
        </w:rPr>
        <w:t>：</w:t>
      </w:r>
      <w:r>
        <w:rPr>
          <w:rFonts w:hint="eastAsia" w:ascii="宋体" w:hAnsi="宋体" w:eastAsia="宋体" w:cs="宋体"/>
          <w:b w:val="0"/>
          <w:sz w:val="24"/>
          <w:szCs w:val="24"/>
          <w:lang w:val="zh-CN"/>
        </w:rPr>
        <w:t>网上递交网址为楚雄州公共资源交易</w:t>
      </w:r>
      <w:r>
        <w:rPr>
          <w:rFonts w:hint="eastAsia" w:ascii="宋体" w:hAnsi="宋体" w:eastAsia="宋体" w:cs="宋体"/>
          <w:b w:val="0"/>
          <w:sz w:val="24"/>
          <w:szCs w:val="24"/>
          <w:lang w:val="zh-CN" w:eastAsia="zh-CN"/>
        </w:rPr>
        <w:t>电子服务系统</w:t>
      </w:r>
      <w:r>
        <w:rPr>
          <w:rFonts w:hint="eastAsia" w:ascii="宋体" w:hAnsi="宋体" w:eastAsia="宋体" w:cs="宋体"/>
          <w:b w:val="0"/>
          <w:sz w:val="24"/>
          <w:szCs w:val="24"/>
          <w:lang w:val="zh-CN"/>
        </w:rPr>
        <w:t>（http：//www.cxggzy.cn/），响应人须在响应截止时间前完成所有响应文件的上传</w:t>
      </w:r>
      <w:r>
        <w:rPr>
          <w:rFonts w:hint="eastAsia" w:ascii="宋体" w:hAnsi="宋体" w:eastAsia="宋体" w:cs="宋体"/>
          <w:b w:val="0"/>
          <w:sz w:val="24"/>
          <w:szCs w:val="24"/>
        </w:rPr>
        <w:t>，</w:t>
      </w:r>
      <w:r>
        <w:rPr>
          <w:rFonts w:hint="eastAsia" w:ascii="宋体" w:hAnsi="宋体" w:eastAsia="宋体" w:cs="宋体"/>
          <w:b w:val="0"/>
          <w:sz w:val="24"/>
          <w:szCs w:val="24"/>
          <w:lang w:val="zh-CN"/>
        </w:rPr>
        <w:t>网上确认电子签名</w:t>
      </w:r>
      <w:r>
        <w:rPr>
          <w:rFonts w:hint="eastAsia" w:ascii="宋体" w:hAnsi="宋体" w:eastAsia="宋体" w:cs="宋体"/>
          <w:b w:val="0"/>
          <w:sz w:val="24"/>
          <w:szCs w:val="24"/>
        </w:rPr>
        <w:t>，</w:t>
      </w:r>
      <w:r>
        <w:rPr>
          <w:rFonts w:hint="eastAsia" w:ascii="宋体" w:hAnsi="宋体" w:eastAsia="宋体" w:cs="宋体"/>
          <w:b w:val="0"/>
          <w:sz w:val="24"/>
          <w:szCs w:val="24"/>
          <w:lang w:val="zh-CN"/>
        </w:rPr>
        <w:t>并打印</w:t>
      </w:r>
      <w:r>
        <w:rPr>
          <w:rFonts w:hint="eastAsia" w:ascii="宋体" w:hAnsi="宋体" w:eastAsia="宋体" w:cs="宋体"/>
          <w:b w:val="0"/>
          <w:sz w:val="24"/>
          <w:szCs w:val="24"/>
        </w:rPr>
        <w:t>“</w:t>
      </w:r>
      <w:r>
        <w:rPr>
          <w:rFonts w:hint="eastAsia" w:ascii="宋体" w:hAnsi="宋体" w:eastAsia="宋体" w:cs="宋体"/>
          <w:b w:val="0"/>
          <w:sz w:val="24"/>
          <w:szCs w:val="24"/>
          <w:lang w:val="zh-CN"/>
        </w:rPr>
        <w:t>上传响应文件回执</w:t>
      </w:r>
      <w:r>
        <w:rPr>
          <w:rFonts w:hint="eastAsia" w:ascii="宋体" w:hAnsi="宋体" w:eastAsia="宋体" w:cs="宋体"/>
          <w:b w:val="0"/>
          <w:sz w:val="24"/>
          <w:szCs w:val="24"/>
        </w:rPr>
        <w:t>”，</w:t>
      </w:r>
      <w:r>
        <w:rPr>
          <w:rFonts w:hint="eastAsia" w:ascii="宋体" w:hAnsi="宋体" w:eastAsia="宋体" w:cs="宋体"/>
          <w:b w:val="0"/>
          <w:sz w:val="24"/>
          <w:szCs w:val="24"/>
          <w:lang w:val="zh-CN"/>
        </w:rPr>
        <w:t>响应截止时间前未完成响应文件传输的</w:t>
      </w:r>
      <w:r>
        <w:rPr>
          <w:rFonts w:hint="eastAsia" w:ascii="宋体" w:hAnsi="宋体" w:eastAsia="宋体" w:cs="宋体"/>
          <w:b w:val="0"/>
          <w:sz w:val="24"/>
          <w:szCs w:val="24"/>
        </w:rPr>
        <w:t>，</w:t>
      </w:r>
      <w:r>
        <w:rPr>
          <w:rFonts w:hint="eastAsia" w:ascii="宋体" w:hAnsi="宋体" w:eastAsia="宋体" w:cs="宋体"/>
          <w:b w:val="0"/>
          <w:sz w:val="24"/>
          <w:szCs w:val="24"/>
          <w:lang w:val="zh-CN"/>
        </w:rPr>
        <w:t>视为撤回响应文件。</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16.2.2</w:t>
      </w:r>
      <w:r>
        <w:rPr>
          <w:rFonts w:hint="eastAsia" w:ascii="宋体" w:hAnsi="宋体" w:eastAsia="宋体" w:cs="宋体"/>
          <w:b w:val="0"/>
          <w:sz w:val="24"/>
          <w:szCs w:val="24"/>
          <w:lang w:val="zh-CN"/>
        </w:rPr>
        <w:t>现场递交光盘：1份，光盘内附响应文件（格式为：*.ZCTBJ）。</w:t>
      </w:r>
    </w:p>
    <w:p>
      <w:pPr>
        <w:tabs>
          <w:tab w:val="left" w:pos="0"/>
        </w:tabs>
        <w:spacing w:line="360" w:lineRule="auto"/>
        <w:ind w:firstLine="480" w:firstLineChars="200"/>
        <w:rPr>
          <w:rFonts w:ascii="宋体" w:hAnsi="宋体" w:eastAsia="宋体" w:cs="宋体"/>
          <w:bCs w:val="0"/>
          <w:sz w:val="24"/>
          <w:szCs w:val="24"/>
        </w:rPr>
      </w:pPr>
      <w:r>
        <w:rPr>
          <w:rFonts w:hint="eastAsia" w:ascii="宋体" w:hAnsi="宋体" w:eastAsia="宋体" w:cs="宋体"/>
          <w:bCs w:val="0"/>
          <w:sz w:val="24"/>
          <w:szCs w:val="24"/>
        </w:rPr>
        <w:t>17、响应文件提交的截止时间</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17.1响应文件的截止时间见竞争性磋商文件响应人须知前附表规定。</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17.2采购人可按本竞争性磋商文件规定以修改补充通知的方式，酌情延长提交响应文件的截止时间。在此情况下，响应人的所有权利和义务以及响应人受制约的截止时间，均以延长后新的截止时间为准。</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17.3响应人在提交响应文件截止时间以后送达的响应文件将被拒绝接受。</w:t>
      </w:r>
    </w:p>
    <w:p>
      <w:pPr>
        <w:tabs>
          <w:tab w:val="left" w:pos="0"/>
        </w:tabs>
        <w:spacing w:line="360" w:lineRule="auto"/>
        <w:ind w:firstLine="480" w:firstLineChars="200"/>
        <w:rPr>
          <w:rFonts w:ascii="宋体" w:hAnsi="宋体" w:eastAsia="宋体" w:cs="宋体"/>
          <w:bCs w:val="0"/>
          <w:sz w:val="24"/>
          <w:szCs w:val="24"/>
        </w:rPr>
      </w:pPr>
      <w:r>
        <w:rPr>
          <w:rFonts w:hint="eastAsia" w:ascii="宋体" w:hAnsi="宋体" w:eastAsia="宋体" w:cs="宋体"/>
          <w:bCs w:val="0"/>
          <w:sz w:val="24"/>
          <w:szCs w:val="24"/>
        </w:rPr>
        <w:t>18、响应文件的补充、修改与撤回</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18.1纸质响应文件</w:t>
      </w:r>
      <w:r>
        <w:rPr>
          <w:rFonts w:hint="eastAsia" w:ascii="宋体" w:hAnsi="宋体" w:eastAsia="宋体" w:cs="宋体"/>
          <w:b w:val="0"/>
          <w:sz w:val="24"/>
          <w:szCs w:val="24"/>
          <w:lang w:val="zh-CN"/>
        </w:rPr>
        <w:t>的补充、修改与撤回</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18</w:t>
      </w:r>
      <w:r>
        <w:rPr>
          <w:rFonts w:hint="eastAsia" w:ascii="宋体" w:hAnsi="宋体" w:eastAsia="宋体" w:cs="宋体"/>
          <w:b w:val="0"/>
          <w:sz w:val="24"/>
          <w:szCs w:val="24"/>
          <w:lang w:val="zh-CN"/>
        </w:rPr>
        <w:t>.1</w:t>
      </w:r>
      <w:r>
        <w:rPr>
          <w:rFonts w:hint="eastAsia" w:ascii="宋体" w:hAnsi="宋体" w:eastAsia="宋体" w:cs="宋体"/>
          <w:b w:val="0"/>
          <w:sz w:val="24"/>
          <w:szCs w:val="24"/>
        </w:rPr>
        <w:t>.1</w:t>
      </w:r>
      <w:r>
        <w:rPr>
          <w:rFonts w:hint="eastAsia" w:ascii="宋体" w:hAnsi="宋体" w:eastAsia="宋体" w:cs="宋体"/>
          <w:b w:val="0"/>
          <w:sz w:val="24"/>
          <w:szCs w:val="24"/>
          <w:lang w:val="zh-CN"/>
        </w:rPr>
        <w:t>响应人在提交响应文件以后，在规定的响应文件提交截止时间之前，可以书面形式补充修改或撤回已提交的响应文件，并以书面形式通知采购人。补充、修改的内容为响应文件的组成部分。</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18.1</w:t>
      </w:r>
      <w:r>
        <w:rPr>
          <w:rFonts w:hint="eastAsia" w:ascii="宋体" w:hAnsi="宋体" w:eastAsia="宋体" w:cs="宋体"/>
          <w:b w:val="0"/>
          <w:sz w:val="24"/>
          <w:szCs w:val="24"/>
          <w:lang w:val="zh-CN"/>
        </w:rPr>
        <w:t>.2响应人对响应文件的补充、修改，应按本竞争性磋商文件有关规定密封、标记和提交，并在响应文件密封袋上清楚标明“补充”、“修改”或“撤回”字样。</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18.1</w:t>
      </w:r>
      <w:r>
        <w:rPr>
          <w:rFonts w:hint="eastAsia" w:ascii="宋体" w:hAnsi="宋体" w:eastAsia="宋体" w:cs="宋体"/>
          <w:b w:val="0"/>
          <w:sz w:val="24"/>
          <w:szCs w:val="24"/>
          <w:lang w:val="zh-CN"/>
        </w:rPr>
        <w:t>.3在响应文件提交截止时间之后，响应人不得补充、修改响应文件。</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18.1</w:t>
      </w:r>
      <w:r>
        <w:rPr>
          <w:rFonts w:hint="eastAsia" w:ascii="宋体" w:hAnsi="宋体" w:eastAsia="宋体" w:cs="宋体"/>
          <w:b w:val="0"/>
          <w:sz w:val="24"/>
          <w:szCs w:val="24"/>
          <w:lang w:val="zh-CN"/>
        </w:rPr>
        <w:t>.4根据竞争性磋商文件规定，在磋商截止时间之后至响应人在响应函中规定的响应有效期满之前的这段时间内，响应人不得撤回其响应文件，否则其磋商保证金将被没收。</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18.2电子响应文件的修改与撤回</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18.2.1在</w:t>
      </w:r>
      <w:r>
        <w:rPr>
          <w:rFonts w:hint="eastAsia" w:ascii="宋体" w:hAnsi="宋体" w:eastAsia="宋体" w:cs="宋体"/>
          <w:b w:val="0"/>
          <w:sz w:val="24"/>
          <w:szCs w:val="24"/>
          <w:lang w:val="zh-CN"/>
        </w:rPr>
        <w:t>响应文件提交截止</w:t>
      </w:r>
      <w:r>
        <w:rPr>
          <w:rFonts w:hint="eastAsia" w:ascii="宋体" w:hAnsi="宋体" w:eastAsia="宋体" w:cs="宋体"/>
          <w:b w:val="0"/>
          <w:sz w:val="24"/>
          <w:szCs w:val="24"/>
        </w:rPr>
        <w:t>时间前，响应人可以修改或撤回已在网上递交的响应文件，无须书面形式通知采购人。</w:t>
      </w:r>
    </w:p>
    <w:p>
      <w:pPr>
        <w:tabs>
          <w:tab w:val="left" w:pos="0"/>
        </w:tabs>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18.2.2修改的响应文件应按照《电子响应文件编制及报送要求》规定进行编制、密封标记和递交。</w:t>
      </w:r>
    </w:p>
    <w:p>
      <w:pPr>
        <w:pStyle w:val="4"/>
        <w:numPr>
          <w:ilvl w:val="0"/>
          <w:numId w:val="0"/>
        </w:numPr>
        <w:tabs>
          <w:tab w:val="clear" w:pos="722"/>
        </w:tabs>
        <w:spacing w:line="360" w:lineRule="auto"/>
        <w:jc w:val="center"/>
        <w:rPr>
          <w:rFonts w:ascii="宋体" w:hAnsi="宋体" w:eastAsia="宋体" w:cs="宋体"/>
          <w:bCs w:val="0"/>
          <w:sz w:val="24"/>
          <w:szCs w:val="24"/>
        </w:rPr>
      </w:pPr>
      <w:bookmarkStart w:id="35" w:name="_Toc309631196"/>
      <w:r>
        <w:rPr>
          <w:rFonts w:hint="eastAsia" w:ascii="宋体" w:hAnsi="宋体" w:eastAsia="宋体" w:cs="宋体"/>
          <w:bCs w:val="0"/>
          <w:sz w:val="24"/>
          <w:szCs w:val="24"/>
        </w:rPr>
        <w:t>（五）磋商有效</w:t>
      </w:r>
      <w:bookmarkEnd w:id="35"/>
      <w:r>
        <w:rPr>
          <w:rFonts w:hint="eastAsia" w:ascii="宋体" w:hAnsi="宋体" w:eastAsia="宋体" w:cs="宋体"/>
          <w:bCs w:val="0"/>
          <w:sz w:val="24"/>
          <w:szCs w:val="24"/>
        </w:rPr>
        <w:t>性</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19、磋商有效期见磋商响应须知前附表所规定的期限，在此期限内，凡符合本竞争性磋商文件要求的响应文件均保持有效。</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20、在特殊情况下，采购人在原定磋商有效期内，可以根据需要以书面形式向响应人提出延长磋商有效期的要求，对此要求响应人须以书面形式予以答复。响应人可以拒绝采购人这种要求，而不被没收磋商保证金。同意延长磋商有效期的响应人既不能要求也不允许修改其响应文件，但需要相应延长磋商保证金的有效期，在延长的磋商有效期内，本竞争性磋商文件关于磋商保证金退还与没收的规定仍然适用。</w:t>
      </w:r>
    </w:p>
    <w:p>
      <w:pPr>
        <w:tabs>
          <w:tab w:val="left" w:pos="0"/>
        </w:tabs>
        <w:spacing w:line="360" w:lineRule="auto"/>
        <w:ind w:firstLine="468" w:firstLineChars="195"/>
        <w:jc w:val="center"/>
        <w:rPr>
          <w:rFonts w:ascii="宋体" w:hAnsi="宋体" w:eastAsia="宋体" w:cs="宋体"/>
          <w:sz w:val="24"/>
          <w:szCs w:val="24"/>
        </w:rPr>
      </w:pPr>
      <w:bookmarkStart w:id="36" w:name="_Toc309631197"/>
    </w:p>
    <w:p>
      <w:pPr>
        <w:tabs>
          <w:tab w:val="left" w:pos="0"/>
        </w:tabs>
        <w:spacing w:line="360" w:lineRule="auto"/>
        <w:ind w:firstLine="468" w:firstLineChars="195"/>
        <w:jc w:val="center"/>
        <w:rPr>
          <w:rFonts w:ascii="宋体" w:hAnsi="宋体" w:eastAsia="宋体" w:cs="宋体"/>
          <w:sz w:val="24"/>
          <w:szCs w:val="24"/>
        </w:rPr>
      </w:pPr>
      <w:r>
        <w:rPr>
          <w:rFonts w:hint="eastAsia" w:ascii="宋体" w:hAnsi="宋体" w:eastAsia="宋体" w:cs="宋体"/>
          <w:sz w:val="24"/>
          <w:szCs w:val="24"/>
        </w:rPr>
        <w:t>（六）磋商保证金</w:t>
      </w:r>
      <w:bookmarkEnd w:id="36"/>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21、磋商保证金的交纳</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21.1响应人应按本竞争性磋商文件响应人须知前附表的规定提交磋商保证金。</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22、磋商保证金的退还</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22.1成交人的磋商保证金将在成交人与采购人签订合同后五个工作日内无息退还。未成交人的磋商保证金在成交通知书发出后五个工作日内无息退还。</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23、磋商保证金的没收</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23.1在磋商有效期内，响应人撤回其响应的；违法违规行为的。</w:t>
      </w:r>
    </w:p>
    <w:p>
      <w:pPr>
        <w:tabs>
          <w:tab w:val="left" w:pos="0"/>
        </w:tabs>
        <w:spacing w:line="360" w:lineRule="auto"/>
        <w:ind w:firstLine="468" w:firstLineChars="195"/>
        <w:rPr>
          <w:rFonts w:ascii="宋体" w:hAnsi="宋体" w:eastAsia="宋体" w:cs="宋体"/>
          <w:b w:val="0"/>
          <w:bCs w:val="0"/>
          <w:sz w:val="24"/>
          <w:szCs w:val="24"/>
        </w:rPr>
      </w:pPr>
      <w:bookmarkStart w:id="37" w:name="_Toc309631199"/>
      <w:r>
        <w:rPr>
          <w:rFonts w:hint="eastAsia" w:ascii="宋体" w:hAnsi="宋体" w:eastAsia="宋体" w:cs="宋体"/>
          <w:b w:val="0"/>
          <w:bCs w:val="0"/>
          <w:sz w:val="24"/>
          <w:szCs w:val="24"/>
        </w:rPr>
        <w:t>23.2成交人未能在规定期限内提交履约保证金或无故拒绝签订合同协议的；</w:t>
      </w:r>
    </w:p>
    <w:p>
      <w:pPr>
        <w:tabs>
          <w:tab w:val="left" w:pos="0"/>
        </w:tabs>
        <w:spacing w:line="360" w:lineRule="auto"/>
        <w:ind w:firstLine="468" w:firstLineChars="195"/>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23.3经查实，响应人有提供虚假信息材料牟取成交等</w:t>
      </w:r>
      <w:r>
        <w:rPr>
          <w:rFonts w:hint="eastAsia" w:ascii="宋体" w:hAnsi="宋体" w:eastAsia="宋体" w:cs="宋体"/>
          <w:b w:val="0"/>
          <w:bCs w:val="0"/>
          <w:sz w:val="24"/>
          <w:szCs w:val="24"/>
          <w:lang w:eastAsia="zh-CN"/>
        </w:rPr>
        <w:t>。</w:t>
      </w:r>
    </w:p>
    <w:p>
      <w:pPr>
        <w:tabs>
          <w:tab w:val="left" w:pos="0"/>
        </w:tabs>
        <w:spacing w:line="360" w:lineRule="auto"/>
        <w:ind w:firstLine="468" w:firstLineChars="195"/>
        <w:jc w:val="center"/>
        <w:rPr>
          <w:rFonts w:ascii="宋体" w:hAnsi="宋体" w:eastAsia="宋体" w:cs="宋体"/>
          <w:sz w:val="24"/>
          <w:szCs w:val="24"/>
        </w:rPr>
      </w:pPr>
      <w:r>
        <w:rPr>
          <w:rFonts w:hint="eastAsia" w:ascii="宋体" w:hAnsi="宋体" w:eastAsia="宋体" w:cs="宋体"/>
          <w:sz w:val="24"/>
          <w:szCs w:val="24"/>
        </w:rPr>
        <w:t>（七）</w:t>
      </w:r>
      <w:bookmarkEnd w:id="37"/>
      <w:r>
        <w:rPr>
          <w:rFonts w:hint="eastAsia" w:ascii="宋体" w:hAnsi="宋体" w:eastAsia="宋体" w:cs="宋体"/>
          <w:sz w:val="24"/>
          <w:szCs w:val="24"/>
        </w:rPr>
        <w:t>磋商</w:t>
      </w:r>
    </w:p>
    <w:p>
      <w:pPr>
        <w:ind w:firstLine="480" w:firstLineChars="200"/>
        <w:rPr>
          <w:rFonts w:ascii="宋体" w:hAnsi="宋体" w:eastAsia="宋体" w:cs="宋体"/>
          <w:b w:val="0"/>
          <w:sz w:val="24"/>
          <w:szCs w:val="24"/>
        </w:rPr>
      </w:pPr>
      <w:r>
        <w:rPr>
          <w:rFonts w:hint="eastAsia" w:ascii="宋体" w:hAnsi="宋体" w:eastAsia="宋体" w:cs="宋体"/>
          <w:bCs w:val="0"/>
          <w:sz w:val="24"/>
          <w:szCs w:val="24"/>
        </w:rPr>
        <w:t>24、开标</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rPr>
        <w:t>24</w:t>
      </w:r>
      <w:r>
        <w:rPr>
          <w:rFonts w:hint="eastAsia" w:ascii="宋体" w:hAnsi="宋体" w:eastAsia="宋体" w:cs="宋体"/>
          <w:b w:val="0"/>
          <w:sz w:val="24"/>
          <w:lang w:val="zh-CN"/>
        </w:rPr>
        <w:t>.1</w:t>
      </w:r>
      <w:r>
        <w:rPr>
          <w:rFonts w:hint="eastAsia" w:ascii="宋体" w:hAnsi="宋体" w:eastAsia="宋体" w:cs="宋体"/>
          <w:b w:val="0"/>
          <w:sz w:val="24"/>
          <w:szCs w:val="24"/>
          <w:lang w:val="zh-CN"/>
        </w:rPr>
        <w:t>采购人按本须知前附表所规定的时间和地点举行开标会议，开标时响应人法定代表人或授权委托人必须按时参加开标会议。不按要求参加开标会议的响应人，其响应文件不予拆封。</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.2</w:t>
      </w:r>
      <w:r>
        <w:rPr>
          <w:rFonts w:hint="eastAsia" w:ascii="宋体" w:hAnsi="宋体" w:eastAsia="宋体" w:cs="宋体"/>
          <w:b w:val="0"/>
          <w:sz w:val="24"/>
          <w:szCs w:val="24"/>
        </w:rPr>
        <w:t xml:space="preserve"> 未</w:t>
      </w:r>
      <w:r>
        <w:rPr>
          <w:rFonts w:hint="eastAsia" w:ascii="宋体" w:hAnsi="宋体" w:eastAsia="宋体" w:cs="宋体"/>
          <w:b w:val="0"/>
          <w:sz w:val="24"/>
          <w:szCs w:val="24"/>
          <w:lang w:val="zh-CN"/>
        </w:rPr>
        <w:t>按规定提交合格的响应文件不予开封，并退回给响应人；按本须知无效标条款规定确定为无效的响应文件，不予评审。</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 xml:space="preserve">.3响应人应在开标现场提交按竞争性磋商文件规定应提交的证明原件在开标时由采购人或招标代理机构工作人员进行审查。 </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.4 开标程序：</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.4.1 采用纸质版开标的程序：</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w:t>
      </w:r>
      <w:r>
        <w:rPr>
          <w:rFonts w:hint="eastAsia" w:ascii="宋体" w:hAnsi="宋体" w:eastAsia="宋体" w:cs="宋体"/>
          <w:b w:val="0"/>
          <w:sz w:val="24"/>
          <w:szCs w:val="24"/>
        </w:rPr>
        <w:t>4.1.1</w:t>
      </w:r>
      <w:r>
        <w:rPr>
          <w:rFonts w:hint="eastAsia" w:ascii="宋体" w:hAnsi="宋体" w:eastAsia="宋体" w:cs="宋体"/>
          <w:b w:val="0"/>
          <w:sz w:val="24"/>
          <w:szCs w:val="24"/>
          <w:lang w:val="zh-CN"/>
        </w:rPr>
        <w:t xml:space="preserve"> 开标会议由采购人委托招标代理机构组织。开标按随机的顺序进行。</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.4.</w:t>
      </w:r>
      <w:r>
        <w:rPr>
          <w:rFonts w:hint="eastAsia" w:ascii="宋体" w:hAnsi="宋体" w:eastAsia="宋体" w:cs="宋体"/>
          <w:b w:val="0"/>
          <w:sz w:val="24"/>
          <w:szCs w:val="24"/>
        </w:rPr>
        <w:t>1.2</w:t>
      </w:r>
      <w:r>
        <w:rPr>
          <w:rFonts w:hint="eastAsia" w:ascii="宋体" w:hAnsi="宋体" w:eastAsia="宋体" w:cs="宋体"/>
          <w:b w:val="0"/>
          <w:sz w:val="24"/>
          <w:szCs w:val="24"/>
          <w:lang w:val="zh-CN"/>
        </w:rPr>
        <w:t>响应文件的密封情况由响应人或者其推选的代表检查响应文件的密封情况；经确认无误后，由采购人或者招标代理机构工作人员当众拆封，宣布响应人名称、响应总报价和竞争性磋商文件规定的需要宣布的其他内容。</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w:t>
      </w:r>
      <w:r>
        <w:rPr>
          <w:rFonts w:hint="eastAsia" w:ascii="宋体" w:hAnsi="宋体" w:eastAsia="宋体" w:cs="宋体"/>
          <w:b w:val="0"/>
          <w:sz w:val="24"/>
          <w:szCs w:val="24"/>
        </w:rPr>
        <w:t>4</w:t>
      </w:r>
      <w:r>
        <w:rPr>
          <w:rFonts w:hint="eastAsia" w:ascii="宋体" w:hAnsi="宋体" w:eastAsia="宋体" w:cs="宋体"/>
          <w:b w:val="0"/>
          <w:sz w:val="24"/>
          <w:szCs w:val="24"/>
          <w:lang w:val="zh-CN"/>
        </w:rPr>
        <w:t>.</w:t>
      </w:r>
      <w:r>
        <w:rPr>
          <w:rFonts w:hint="eastAsia" w:ascii="宋体" w:hAnsi="宋体" w:eastAsia="宋体" w:cs="宋体"/>
          <w:b w:val="0"/>
          <w:sz w:val="24"/>
          <w:szCs w:val="24"/>
        </w:rPr>
        <w:t>1.3</w:t>
      </w:r>
      <w:r>
        <w:rPr>
          <w:rFonts w:hint="eastAsia" w:ascii="宋体" w:hAnsi="宋体" w:eastAsia="宋体" w:cs="宋体"/>
          <w:b w:val="0"/>
          <w:sz w:val="24"/>
          <w:szCs w:val="24"/>
          <w:lang w:val="zh-CN"/>
        </w:rPr>
        <w:t>开标时，除了按规定原封退回的响应文件之外，招标代理机构将当众宣读所有合格提交响应文件的响应人名称、响应总报价、是否提交了响应保证金，以及采购人认为合适的其他内容。若唱标人宣读的响应文件主要内容与响应文件不符时，响应人有权在开标现场提出异议，经行政监管人员当场核查后，唱标人将重新宣读其响应文件主要内容。若响应人在开标现场未提出异议，则认为响应人已确认唱标人宣读的响应文件主要内容，响应人的法定代表人或授权委托代理人应在开标记录上签字确认。</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24.4</w:t>
      </w:r>
      <w:r>
        <w:rPr>
          <w:rFonts w:hint="eastAsia" w:ascii="宋体" w:hAnsi="宋体" w:eastAsia="宋体" w:cs="宋体"/>
          <w:b w:val="0"/>
          <w:sz w:val="24"/>
          <w:szCs w:val="24"/>
          <w:lang w:val="zh-CN"/>
        </w:rPr>
        <w:t>.</w:t>
      </w:r>
      <w:r>
        <w:rPr>
          <w:rFonts w:hint="eastAsia" w:ascii="宋体" w:hAnsi="宋体" w:eastAsia="宋体" w:cs="宋体"/>
          <w:b w:val="0"/>
          <w:sz w:val="24"/>
          <w:szCs w:val="24"/>
        </w:rPr>
        <w:t>1.4</w:t>
      </w:r>
      <w:r>
        <w:rPr>
          <w:rFonts w:hint="eastAsia" w:ascii="宋体" w:hAnsi="宋体" w:eastAsia="宋体" w:cs="宋体"/>
          <w:b w:val="0"/>
          <w:sz w:val="24"/>
          <w:szCs w:val="24"/>
          <w:lang w:val="zh-CN"/>
        </w:rPr>
        <w:t xml:space="preserve"> 招标代理机构工作人员对开标过程进行记录，并经行政监管人员签字确认后存档备查。</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.4.</w:t>
      </w:r>
      <w:r>
        <w:rPr>
          <w:rFonts w:hint="eastAsia" w:ascii="宋体" w:hAnsi="宋体" w:eastAsia="宋体" w:cs="宋体"/>
          <w:b w:val="0"/>
          <w:sz w:val="24"/>
          <w:szCs w:val="24"/>
        </w:rPr>
        <w:t>2</w:t>
      </w:r>
      <w:r>
        <w:rPr>
          <w:rFonts w:hint="eastAsia" w:ascii="宋体" w:hAnsi="宋体" w:eastAsia="宋体" w:cs="宋体"/>
          <w:b w:val="0"/>
          <w:sz w:val="24"/>
          <w:szCs w:val="24"/>
          <w:lang w:val="zh-CN"/>
        </w:rPr>
        <w:t xml:space="preserve"> 电子开标及响应文件解密</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.4.2.1 响应人需在到开标现场递交1份电子响应文件（光盘），确保电子响应文件（光盘）与网上上传的电子响应文件一致，若出现不一致，以网上上传的响应文件为准。</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.4.2.2 电子文件开标顺序：按照交易平台自动提取所有响应人的顺序当众开标。</w:t>
      </w:r>
    </w:p>
    <w:p>
      <w:pPr>
        <w:tabs>
          <w:tab w:val="left" w:pos="0"/>
        </w:tabs>
        <w:spacing w:line="360" w:lineRule="auto"/>
        <w:ind w:firstLine="480" w:firstLineChars="200"/>
        <w:rPr>
          <w:rFonts w:ascii="宋体" w:hAnsi="宋体" w:eastAsia="宋体" w:cs="宋体"/>
          <w:b w:val="0"/>
          <w:sz w:val="24"/>
          <w:szCs w:val="24"/>
          <w:lang w:val="zh-CN"/>
        </w:rPr>
      </w:pPr>
      <w:r>
        <w:rPr>
          <w:rFonts w:hint="eastAsia" w:ascii="宋体" w:hAnsi="宋体" w:eastAsia="宋体" w:cs="宋体"/>
          <w:b w:val="0"/>
          <w:sz w:val="24"/>
          <w:szCs w:val="24"/>
        </w:rPr>
        <w:t>24.</w:t>
      </w:r>
      <w:r>
        <w:rPr>
          <w:rFonts w:hint="eastAsia" w:ascii="宋体" w:hAnsi="宋体" w:eastAsia="宋体" w:cs="宋体"/>
          <w:b w:val="0"/>
          <w:sz w:val="24"/>
          <w:szCs w:val="24"/>
          <w:lang w:val="zh-CN"/>
        </w:rPr>
        <w:t>4.2.3 采购人宣布开启电子响应文件后，响应人按照电子文件的开标顺序，使用响应人编制响应文件时的加密数字证书对响应文件进行解密。</w:t>
      </w:r>
    </w:p>
    <w:p>
      <w:pPr>
        <w:tabs>
          <w:tab w:val="left" w:pos="0"/>
        </w:tabs>
        <w:spacing w:line="360" w:lineRule="auto"/>
        <w:ind w:firstLine="468" w:firstLineChars="195"/>
        <w:rPr>
          <w:rFonts w:ascii="宋体" w:hAnsi="宋体" w:eastAsia="宋体" w:cs="宋体"/>
          <w:sz w:val="24"/>
          <w:szCs w:val="24"/>
        </w:rPr>
      </w:pPr>
      <w:r>
        <w:rPr>
          <w:rFonts w:hint="eastAsia" w:ascii="宋体" w:hAnsi="宋体" w:eastAsia="宋体" w:cs="宋体"/>
          <w:sz w:val="24"/>
          <w:szCs w:val="24"/>
        </w:rPr>
        <w:t>25、磋商</w:t>
      </w:r>
    </w:p>
    <w:p>
      <w:pPr>
        <w:tabs>
          <w:tab w:val="left" w:pos="0"/>
        </w:tabs>
        <w:spacing w:line="360" w:lineRule="auto"/>
        <w:ind w:firstLine="468" w:firstLineChars="195"/>
        <w:rPr>
          <w:rFonts w:ascii="宋体" w:hAnsi="宋体" w:eastAsia="宋体" w:cs="宋体"/>
          <w:b w:val="0"/>
          <w:bCs w:val="0"/>
          <w:sz w:val="24"/>
          <w:szCs w:val="24"/>
        </w:rPr>
      </w:pPr>
      <w:bookmarkStart w:id="38" w:name="_Toc513029231"/>
      <w:bookmarkStart w:id="39" w:name="_Toc16938547"/>
      <w:bookmarkStart w:id="40" w:name="_Toc20823303"/>
      <w:r>
        <w:rPr>
          <w:rFonts w:hint="eastAsia" w:ascii="宋体" w:hAnsi="宋体" w:eastAsia="宋体" w:cs="宋体"/>
          <w:b w:val="0"/>
          <w:bCs w:val="0"/>
          <w:sz w:val="24"/>
          <w:szCs w:val="24"/>
        </w:rPr>
        <w:t>25.2磋商小组</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25.2.1开标仪式结束后，采购人将立即组织磋商小组进行。</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25.2.2磋商小组将按规定由采购人代表和评审专家共3人或以上单数组成。</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25.2.3磋商工作纪律及保密</w:t>
      </w:r>
      <w:bookmarkEnd w:id="38"/>
      <w:bookmarkEnd w:id="39"/>
      <w:bookmarkEnd w:id="40"/>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25.2.4磋商小组应当遵守评审工作纪律，不得泄露评审情况和评审中获悉的商业秘密。</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25.3磋商小组工作原则</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25.3.1磋商小组成员应当按照客观、公正、审慎的原则，根据磋商文件规定的评审程序、评审方法和评审标准进行独立评审。未实质性响应磋商文件的响应文件按无效响应处理，磋商小组应当告知提交响应文件的响应人。磋商文件内容违反国家有关强制性规定的，磋商小组应当停止评审并向采购人或者招标代理机构说明情况。</w:t>
      </w:r>
    </w:p>
    <w:p>
      <w:pPr>
        <w:tabs>
          <w:tab w:val="left" w:pos="0"/>
        </w:tabs>
        <w:spacing w:line="360" w:lineRule="auto"/>
        <w:ind w:firstLine="468" w:firstLineChars="195"/>
        <w:rPr>
          <w:rFonts w:ascii="宋体" w:hAnsi="宋体" w:eastAsia="宋体" w:cs="宋体"/>
          <w:sz w:val="24"/>
          <w:szCs w:val="24"/>
        </w:rPr>
      </w:pPr>
      <w:r>
        <w:rPr>
          <w:rFonts w:hint="eastAsia" w:ascii="宋体" w:hAnsi="宋体" w:eastAsia="宋体" w:cs="宋体"/>
          <w:sz w:val="24"/>
          <w:szCs w:val="24"/>
        </w:rPr>
        <w:t>26、响应文件审查</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26.1磋商小组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w:t>
      </w:r>
    </w:p>
    <w:p>
      <w:pPr>
        <w:tabs>
          <w:tab w:val="left" w:pos="0"/>
        </w:tabs>
        <w:spacing w:line="360" w:lineRule="auto"/>
        <w:ind w:firstLine="468" w:firstLineChars="195"/>
        <w:rPr>
          <w:rFonts w:ascii="宋体" w:hAnsi="宋体" w:eastAsia="宋体" w:cs="宋体"/>
          <w:b w:val="0"/>
          <w:bCs w:val="0"/>
          <w:sz w:val="24"/>
          <w:szCs w:val="24"/>
        </w:rPr>
      </w:pPr>
      <w:bookmarkStart w:id="41" w:name="_Toc16938548"/>
      <w:bookmarkStart w:id="42" w:name="_Toc20823304"/>
      <w:bookmarkStart w:id="43" w:name="_Toc513029232"/>
      <w:r>
        <w:rPr>
          <w:rFonts w:hint="eastAsia" w:ascii="宋体" w:hAnsi="宋体" w:eastAsia="宋体" w:cs="宋体"/>
          <w:b w:val="0"/>
          <w:bCs w:val="0"/>
          <w:sz w:val="24"/>
          <w:szCs w:val="24"/>
        </w:rPr>
        <w:t>26.2响应文件澄清</w:t>
      </w:r>
      <w:bookmarkEnd w:id="41"/>
      <w:bookmarkEnd w:id="42"/>
      <w:bookmarkEnd w:id="43"/>
    </w:p>
    <w:p>
      <w:pPr>
        <w:autoSpaceDE w:val="0"/>
        <w:autoSpaceDN w:val="0"/>
        <w:adjustRightInd w:val="0"/>
        <w:spacing w:line="360" w:lineRule="auto"/>
        <w:ind w:firstLine="480" w:firstLineChars="200"/>
        <w:rPr>
          <w:rFonts w:ascii="宋体" w:hAnsi="宋体" w:eastAsia="宋体" w:cs="宋体"/>
          <w:b w:val="0"/>
          <w:sz w:val="24"/>
        </w:rPr>
      </w:pPr>
      <w:bookmarkStart w:id="44" w:name="_Toc513029233"/>
      <w:bookmarkStart w:id="45" w:name="_Toc16938549"/>
      <w:bookmarkStart w:id="46" w:name="_Toc20823305"/>
      <w:r>
        <w:rPr>
          <w:rFonts w:hint="eastAsia" w:ascii="宋体" w:hAnsi="宋体" w:eastAsia="宋体" w:cs="宋体"/>
          <w:b w:val="0"/>
          <w:sz w:val="24"/>
        </w:rPr>
        <w:t>26.1 为有助于响应文件的审查、评价和比较，磋商小组可以书面形式要求响应人对响应文件含义不明确的内容作必要的澄清或说明，响应人应采用书面形式进行澄清或说明，但不得超出响应文件的范围或改变响应文件的实质性内容。根据本须知第28条规定，凡属于磋商小组在磋商中发现的计算错误进行核实的修改不在此列。</w:t>
      </w:r>
    </w:p>
    <w:p>
      <w:pPr>
        <w:autoSpaceDE w:val="0"/>
        <w:autoSpaceDN w:val="0"/>
        <w:adjustRightInd w:val="0"/>
        <w:spacing w:line="360" w:lineRule="auto"/>
        <w:ind w:right="3" w:firstLine="480" w:firstLineChars="200"/>
        <w:rPr>
          <w:rFonts w:ascii="宋体" w:hAnsi="宋体" w:eastAsia="宋体" w:cs="宋体"/>
          <w:b w:val="0"/>
          <w:bCs w:val="0"/>
          <w:sz w:val="24"/>
        </w:rPr>
      </w:pPr>
      <w:r>
        <w:rPr>
          <w:rFonts w:hint="eastAsia" w:ascii="宋体" w:hAnsi="宋体" w:eastAsia="宋体" w:cs="宋体"/>
          <w:b w:val="0"/>
          <w:sz w:val="24"/>
        </w:rPr>
        <w:t>27、响应文件的评审与磋商</w:t>
      </w:r>
    </w:p>
    <w:p>
      <w:pPr>
        <w:autoSpaceDE w:val="0"/>
        <w:autoSpaceDN w:val="0"/>
        <w:adjustRightInd w:val="0"/>
        <w:spacing w:line="360" w:lineRule="auto"/>
        <w:ind w:firstLine="480" w:firstLineChars="200"/>
        <w:rPr>
          <w:rFonts w:ascii="宋体" w:hAnsi="宋体" w:eastAsia="宋体" w:cs="宋体"/>
          <w:b w:val="0"/>
          <w:sz w:val="24"/>
        </w:rPr>
      </w:pPr>
      <w:r>
        <w:rPr>
          <w:rFonts w:hint="eastAsia" w:ascii="宋体" w:hAnsi="宋体" w:eastAsia="宋体" w:cs="宋体"/>
          <w:b w:val="0"/>
          <w:sz w:val="24"/>
        </w:rPr>
        <w:t>27.1响应文件的评审（详见《第五章 评标办法》）</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27.2磋商程序、最终报价、综合评分</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27.2.1磋商小组所有成员应当集中与单一响应人分别进行磋商，并给予所有有效响应人平等的磋商机会。</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27.2.2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响应人。响应人应当按照磋商文件的变动情况和磋商小组的要求重新提交响应文件，并由其法定代表人或授权代表签字或者加盖公章。</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27.2.3磋商结束后，磋商小组将要求所有实质性响应的响应人在规定时间内提交最终报价。最终报价是响应人响应文件的有效组成部分。</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27.2.4已提交响应文件的响应人，在提交最终报价之前，可以根据磋商情况退出磋商。</w:t>
      </w:r>
    </w:p>
    <w:p>
      <w:pPr>
        <w:tabs>
          <w:tab w:val="left" w:pos="0"/>
        </w:tabs>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代理机构将退还退出磋商的响应人的磋商保证金。</w:t>
      </w:r>
    </w:p>
    <w:p>
      <w:pPr>
        <w:tabs>
          <w:tab w:val="left" w:pos="0"/>
        </w:tabs>
        <w:spacing w:line="360" w:lineRule="auto"/>
        <w:ind w:firstLine="468" w:firstLineChars="195"/>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27.2.5经磋商后确定最终采购需求和提交最终报价的响应人，由磋商小组采用综合评分</w:t>
      </w:r>
      <w:r>
        <w:rPr>
          <w:rFonts w:hint="eastAsia" w:ascii="宋体" w:hAnsi="宋体" w:eastAsia="宋体" w:cs="宋体"/>
          <w:b w:val="0"/>
          <w:bCs w:val="0"/>
          <w:sz w:val="24"/>
          <w:szCs w:val="24"/>
          <w:lang w:eastAsia="zh-CN"/>
        </w:rPr>
        <w:t>。</w:t>
      </w:r>
    </w:p>
    <w:p>
      <w:pPr>
        <w:tabs>
          <w:tab w:val="left" w:pos="0"/>
        </w:tabs>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法对提交最终报价的响应人的响应文件和最终报价进行综合评分。综合评分法，是指响应文件满足磋商文件全部实质性要求且按评审因素的量化指标评审得分最高的响应人为成交候选人的评审方法。</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27.2.5.1评审时，磋商小组各成员独立对每个有效响应人的文件进行评价、打分，然后汇总每个响应人每项评分因素的得分。</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27.2.5.2磋商小组应当根据综合评分情况，按照评审得分由高到低顺序推荐3名成交候选人，并编写评审报告。评审得分相同的，按照最终报价由低到高的顺序推荐。评审得分且最终报价相同的，按照技术指标优劣顺序推荐。</w:t>
      </w:r>
    </w:p>
    <w:p>
      <w:pPr>
        <w:tabs>
          <w:tab w:val="left" w:pos="0"/>
        </w:tabs>
        <w:spacing w:line="360" w:lineRule="auto"/>
        <w:ind w:firstLine="468" w:firstLineChars="195"/>
        <w:rPr>
          <w:rFonts w:ascii="宋体" w:hAnsi="宋体" w:eastAsia="宋体" w:cs="宋体"/>
          <w:sz w:val="24"/>
          <w:szCs w:val="24"/>
        </w:rPr>
      </w:pPr>
      <w:r>
        <w:rPr>
          <w:rFonts w:hint="eastAsia" w:ascii="宋体" w:hAnsi="宋体" w:eastAsia="宋体" w:cs="宋体"/>
          <w:sz w:val="24"/>
          <w:szCs w:val="24"/>
        </w:rPr>
        <w:t>28、 响应无效和终止磋商活动条款</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28.1响应无效条款</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1）未按要求交纳磋商保证金的；</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2）未按照竞争性磋商文件规定要求密封、签署、盖章的；</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3）响应人不具备竞争性磋商文件中规定资格条件的；</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4）不符合法律、法规和竞争性磋商文件中规定的其他实质性要求的；</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5）其他法律、法规及本竞争性磋商文件规定的属响应无效的情形。</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28.2终止竞争性磋商采购活动的条款</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出现下列情形之一的，招标代理机构将终止竞争性磋商采购活动，发布项目终止通知并说明原因，重新开展采购活动：</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1）因情况变化，不再符合规定的竞争性磋商采购方式适用情形的；</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2）出现影响采购公正的违法、违规行为的；</w:t>
      </w:r>
    </w:p>
    <w:p>
      <w:pPr>
        <w:tabs>
          <w:tab w:val="left" w:pos="0"/>
        </w:tabs>
        <w:spacing w:line="360" w:lineRule="auto"/>
        <w:ind w:firstLine="468" w:firstLineChars="195"/>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3）在采购过程中符合要求的响应人不足</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家的。</w:t>
      </w:r>
    </w:p>
    <w:p>
      <w:pPr>
        <w:autoSpaceDE w:val="0"/>
        <w:autoSpaceDN w:val="0"/>
        <w:adjustRightInd w:val="0"/>
        <w:spacing w:line="360" w:lineRule="auto"/>
        <w:ind w:right="3" w:firstLine="480" w:firstLineChars="200"/>
        <w:rPr>
          <w:rFonts w:ascii="宋体" w:hAnsi="宋体" w:eastAsia="宋体" w:cs="宋体"/>
          <w:bCs w:val="0"/>
          <w:sz w:val="24"/>
        </w:rPr>
      </w:pPr>
      <w:r>
        <w:rPr>
          <w:rFonts w:hint="eastAsia" w:ascii="宋体" w:hAnsi="宋体" w:eastAsia="宋体" w:cs="宋体"/>
          <w:sz w:val="24"/>
        </w:rPr>
        <w:t>29、响应文件计算错误的修正</w:t>
      </w:r>
    </w:p>
    <w:p>
      <w:pPr>
        <w:autoSpaceDE w:val="0"/>
        <w:autoSpaceDN w:val="0"/>
        <w:adjustRightInd w:val="0"/>
        <w:spacing w:line="360" w:lineRule="auto"/>
        <w:ind w:firstLine="480" w:firstLineChars="200"/>
        <w:rPr>
          <w:rFonts w:ascii="宋体" w:hAnsi="宋体" w:eastAsia="宋体" w:cs="宋体"/>
          <w:b w:val="0"/>
          <w:sz w:val="24"/>
        </w:rPr>
      </w:pPr>
      <w:r>
        <w:rPr>
          <w:rFonts w:hint="eastAsia" w:ascii="宋体" w:hAnsi="宋体" w:eastAsia="宋体" w:cs="宋体"/>
          <w:b w:val="0"/>
          <w:sz w:val="24"/>
        </w:rPr>
        <w:t>29.1 磋商小组将对确定为实质上响应竞争性磋商文件要求的响应文件进行校核，看其是否有计算或表达上的错误，修正错误的原则如下：</w:t>
      </w:r>
    </w:p>
    <w:p>
      <w:pPr>
        <w:autoSpaceDE w:val="0"/>
        <w:autoSpaceDN w:val="0"/>
        <w:adjustRightInd w:val="0"/>
        <w:spacing w:line="360" w:lineRule="auto"/>
        <w:ind w:firstLine="480" w:firstLineChars="200"/>
        <w:rPr>
          <w:rFonts w:ascii="宋体" w:hAnsi="宋体" w:eastAsia="宋体" w:cs="宋体"/>
          <w:b w:val="0"/>
          <w:sz w:val="24"/>
        </w:rPr>
      </w:pPr>
      <w:r>
        <w:rPr>
          <w:rFonts w:hint="eastAsia" w:ascii="宋体" w:hAnsi="宋体" w:eastAsia="宋体" w:cs="宋体"/>
          <w:b w:val="0"/>
          <w:sz w:val="24"/>
        </w:rPr>
        <w:t>29.1.1 如果数字表示的金额和用文字表示的金额不一致时，应以文字表示的金额为准；</w:t>
      </w:r>
    </w:p>
    <w:p>
      <w:pPr>
        <w:autoSpaceDE w:val="0"/>
        <w:autoSpaceDN w:val="0"/>
        <w:adjustRightInd w:val="0"/>
        <w:spacing w:line="360" w:lineRule="auto"/>
        <w:ind w:firstLine="480" w:firstLineChars="200"/>
        <w:rPr>
          <w:rFonts w:ascii="宋体" w:hAnsi="宋体" w:eastAsia="宋体" w:cs="宋体"/>
          <w:b w:val="0"/>
          <w:sz w:val="24"/>
        </w:rPr>
      </w:pPr>
      <w:r>
        <w:rPr>
          <w:rFonts w:hint="eastAsia" w:ascii="宋体" w:hAnsi="宋体" w:eastAsia="宋体" w:cs="宋体"/>
          <w:b w:val="0"/>
          <w:sz w:val="24"/>
        </w:rPr>
        <w:t>29.1.2 当单价与数量的乘积与合价不一致时，以单价为准；评委评审认为单价金额小数点有明显错误的，此时应修改单价。</w:t>
      </w:r>
    </w:p>
    <w:p>
      <w:pPr>
        <w:autoSpaceDE w:val="0"/>
        <w:autoSpaceDN w:val="0"/>
        <w:adjustRightInd w:val="0"/>
        <w:spacing w:line="360" w:lineRule="auto"/>
        <w:ind w:firstLine="480" w:firstLineChars="200"/>
        <w:rPr>
          <w:rFonts w:ascii="宋体" w:hAnsi="宋体" w:eastAsia="宋体" w:cs="宋体"/>
          <w:b w:val="0"/>
          <w:sz w:val="24"/>
        </w:rPr>
      </w:pPr>
      <w:r>
        <w:rPr>
          <w:rFonts w:hint="eastAsia" w:ascii="宋体" w:hAnsi="宋体" w:eastAsia="宋体" w:cs="宋体"/>
          <w:b w:val="0"/>
          <w:sz w:val="24"/>
        </w:rPr>
        <w:t xml:space="preserve">29.1.3 </w:t>
      </w:r>
      <w:r>
        <w:rPr>
          <w:rFonts w:hint="eastAsia" w:ascii="宋体" w:hAnsi="宋体" w:eastAsia="宋体" w:cs="宋体"/>
          <w:b w:val="0"/>
          <w:sz w:val="24"/>
          <w:lang w:eastAsia="zh-CN"/>
        </w:rPr>
        <w:t>电子响应文件与纸质响应文件</w:t>
      </w:r>
      <w:r>
        <w:rPr>
          <w:rFonts w:hint="eastAsia" w:ascii="宋体" w:hAnsi="宋体" w:eastAsia="宋体" w:cs="宋体"/>
          <w:b w:val="0"/>
          <w:sz w:val="24"/>
        </w:rPr>
        <w:t>不一致的，以</w:t>
      </w:r>
      <w:r>
        <w:rPr>
          <w:rFonts w:hint="eastAsia" w:ascii="宋体" w:hAnsi="宋体" w:eastAsia="宋体" w:cs="宋体"/>
          <w:b w:val="0"/>
          <w:sz w:val="24"/>
          <w:lang w:eastAsia="zh-CN"/>
        </w:rPr>
        <w:t>电子响应文件</w:t>
      </w:r>
      <w:r>
        <w:rPr>
          <w:rFonts w:hint="eastAsia" w:ascii="宋体" w:hAnsi="宋体" w:eastAsia="宋体" w:cs="宋体"/>
          <w:b w:val="0"/>
          <w:sz w:val="24"/>
        </w:rPr>
        <w:t>为准。</w:t>
      </w:r>
    </w:p>
    <w:p>
      <w:pPr>
        <w:autoSpaceDE w:val="0"/>
        <w:autoSpaceDN w:val="0"/>
        <w:adjustRightInd w:val="0"/>
        <w:spacing w:line="360" w:lineRule="auto"/>
        <w:ind w:firstLine="480" w:firstLineChars="200"/>
        <w:rPr>
          <w:rFonts w:ascii="宋体" w:hAnsi="宋体" w:eastAsia="宋体" w:cs="宋体"/>
          <w:b w:val="0"/>
          <w:sz w:val="24"/>
        </w:rPr>
      </w:pPr>
      <w:r>
        <w:rPr>
          <w:rFonts w:hint="eastAsia" w:ascii="宋体" w:hAnsi="宋体" w:eastAsia="宋体" w:cs="宋体"/>
          <w:b w:val="0"/>
          <w:sz w:val="24"/>
        </w:rPr>
        <w:t>29.1.4 按上述修正错误的原则及方法调整或修正响应文件的响应报价，响应人同意后，调整后的响应报价对响应人起约束作用。如果响应人不接受修正后的报价，则其响应将被拒绝，并不影响评审工作。</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sz w:val="24"/>
        </w:rPr>
        <w:t>29.1.5</w:t>
      </w:r>
      <w:r>
        <w:rPr>
          <w:rFonts w:hint="eastAsia" w:ascii="宋体" w:hAnsi="宋体" w:eastAsia="宋体" w:cs="宋体"/>
          <w:b w:val="0"/>
          <w:bCs w:val="0"/>
          <w:sz w:val="24"/>
          <w:szCs w:val="24"/>
        </w:rPr>
        <w:t>磋商小组要求响应人澄清、说明或者更正响应文件将以书面形式作出。响应人的澄清、说明或者更正应当由法定代表人或其授权代表签字或者加盖公章。</w:t>
      </w:r>
    </w:p>
    <w:bookmarkEnd w:id="44"/>
    <w:bookmarkEnd w:id="45"/>
    <w:bookmarkEnd w:id="46"/>
    <w:p>
      <w:pPr>
        <w:tabs>
          <w:tab w:val="left" w:pos="0"/>
        </w:tabs>
        <w:spacing w:line="360" w:lineRule="auto"/>
        <w:ind w:firstLine="468" w:firstLineChars="195"/>
        <w:jc w:val="center"/>
        <w:rPr>
          <w:rFonts w:ascii="宋体" w:hAnsi="宋体" w:eastAsia="宋体" w:cs="宋体"/>
          <w:sz w:val="24"/>
          <w:szCs w:val="24"/>
        </w:rPr>
      </w:pPr>
      <w:r>
        <w:rPr>
          <w:rFonts w:hint="eastAsia" w:ascii="宋体" w:hAnsi="宋体" w:eastAsia="宋体" w:cs="宋体"/>
          <w:sz w:val="24"/>
          <w:szCs w:val="24"/>
        </w:rPr>
        <w:t>（八）确定成交、询问及质疑</w:t>
      </w:r>
    </w:p>
    <w:p>
      <w:pPr>
        <w:tabs>
          <w:tab w:val="left" w:pos="0"/>
        </w:tabs>
        <w:spacing w:line="360" w:lineRule="auto"/>
        <w:ind w:firstLine="468" w:firstLineChars="195"/>
        <w:rPr>
          <w:rFonts w:ascii="宋体" w:hAnsi="宋体" w:eastAsia="宋体" w:cs="宋体"/>
          <w:sz w:val="24"/>
          <w:szCs w:val="24"/>
        </w:rPr>
      </w:pPr>
      <w:bookmarkStart w:id="47" w:name="_Toc20823310"/>
      <w:bookmarkStart w:id="48" w:name="_Toc16938554"/>
      <w:r>
        <w:rPr>
          <w:rFonts w:hint="eastAsia" w:ascii="宋体" w:hAnsi="宋体" w:eastAsia="宋体" w:cs="宋体"/>
          <w:sz w:val="24"/>
          <w:szCs w:val="24"/>
        </w:rPr>
        <w:t>30、确定</w:t>
      </w:r>
      <w:bookmarkEnd w:id="47"/>
      <w:bookmarkEnd w:id="48"/>
      <w:r>
        <w:rPr>
          <w:rFonts w:hint="eastAsia" w:ascii="宋体" w:hAnsi="宋体" w:eastAsia="宋体" w:cs="宋体"/>
          <w:sz w:val="24"/>
          <w:szCs w:val="24"/>
        </w:rPr>
        <w:t>成交人</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30.1采购人</w:t>
      </w:r>
      <w:r>
        <w:rPr>
          <w:rFonts w:hint="eastAsia" w:ascii="宋体" w:hAnsi="宋体" w:eastAsia="宋体" w:cs="宋体"/>
          <w:b w:val="0"/>
          <w:bCs w:val="0"/>
          <w:sz w:val="24"/>
          <w:szCs w:val="24"/>
          <w:lang w:eastAsia="zh-CN"/>
        </w:rPr>
        <w:t>根据</w:t>
      </w:r>
      <w:r>
        <w:rPr>
          <w:rFonts w:hint="eastAsia" w:ascii="宋体" w:hAnsi="宋体" w:eastAsia="宋体" w:cs="宋体"/>
          <w:b w:val="0"/>
          <w:bCs w:val="0"/>
          <w:sz w:val="24"/>
          <w:szCs w:val="24"/>
        </w:rPr>
        <w:t>评审报告提出的成交候选人，按照排序由高到低的原则确定成交人。</w:t>
      </w:r>
    </w:p>
    <w:p>
      <w:pPr>
        <w:pStyle w:val="14"/>
        <w:shd w:val="clear" w:color="auto" w:fill="FFFFFF"/>
        <w:spacing w:beforeAutospacing="0" w:afterAutospacing="0" w:line="360" w:lineRule="auto"/>
        <w:ind w:firstLine="480"/>
        <w:rPr>
          <w:rFonts w:eastAsia="宋体" w:cs="宋体"/>
          <w:b w:val="0"/>
          <w:color w:val="auto"/>
          <w:sz w:val="24"/>
          <w:shd w:val="clear" w:color="auto" w:fill="FFFFFF"/>
        </w:rPr>
      </w:pPr>
      <w:r>
        <w:rPr>
          <w:rFonts w:hint="eastAsia" w:eastAsia="宋体" w:cs="宋体"/>
          <w:b w:val="0"/>
          <w:bCs w:val="0"/>
          <w:color w:val="auto"/>
          <w:sz w:val="24"/>
        </w:rPr>
        <w:t>30.2成交人确定后在楚雄州公共资源交易</w:t>
      </w:r>
      <w:r>
        <w:rPr>
          <w:rFonts w:hint="eastAsia" w:eastAsia="宋体" w:cs="宋体"/>
          <w:b w:val="0"/>
          <w:bCs w:val="0"/>
          <w:color w:val="auto"/>
          <w:sz w:val="24"/>
          <w:lang w:eastAsia="zh-CN"/>
        </w:rPr>
        <w:t>电子服务系统</w:t>
      </w:r>
      <w:r>
        <w:rPr>
          <w:rFonts w:hint="eastAsia" w:eastAsia="宋体" w:cs="宋体"/>
          <w:b w:val="0"/>
          <w:bCs w:val="0"/>
          <w:color w:val="auto"/>
          <w:sz w:val="24"/>
        </w:rPr>
        <w:t>、云南省政府采购</w:t>
      </w:r>
      <w:r>
        <w:rPr>
          <w:rFonts w:hint="eastAsia" w:eastAsia="宋体" w:cs="宋体"/>
          <w:b w:val="0"/>
          <w:color w:val="auto"/>
          <w:sz w:val="24"/>
          <w:shd w:val="clear" w:color="auto" w:fill="FFFFFF"/>
        </w:rPr>
        <w:t>网、</w:t>
      </w:r>
      <w:r>
        <w:rPr>
          <w:rFonts w:hint="eastAsia" w:eastAsia="宋体" w:cs="宋体"/>
          <w:b w:val="0"/>
          <w:color w:val="auto"/>
          <w:sz w:val="24"/>
          <w:shd w:val="clear" w:color="auto" w:fill="FFFFFF"/>
          <w:lang w:eastAsia="zh-CN"/>
        </w:rPr>
        <w:t>双柏县人民政府门户网</w:t>
      </w:r>
      <w:r>
        <w:rPr>
          <w:rFonts w:hint="eastAsia" w:eastAsia="宋体" w:cs="宋体"/>
          <w:b w:val="0"/>
          <w:bCs w:val="0"/>
          <w:color w:val="auto"/>
          <w:sz w:val="24"/>
        </w:rPr>
        <w:t>发布成交结果</w:t>
      </w:r>
      <w:r>
        <w:rPr>
          <w:rFonts w:hint="eastAsia" w:eastAsia="宋体" w:cs="宋体"/>
          <w:b w:val="0"/>
          <w:bCs w:val="0"/>
          <w:color w:val="auto"/>
          <w:sz w:val="24"/>
          <w:lang w:eastAsia="zh-CN"/>
        </w:rPr>
        <w:t>。</w:t>
      </w:r>
      <w:r>
        <w:rPr>
          <w:rFonts w:hint="eastAsia" w:eastAsia="宋体" w:cs="宋体"/>
          <w:b w:val="0"/>
          <w:bCs w:val="0"/>
          <w:color w:val="auto"/>
          <w:sz w:val="24"/>
        </w:rPr>
        <w:t>公示期为1个工作日。</w:t>
      </w:r>
    </w:p>
    <w:p>
      <w:pPr>
        <w:tabs>
          <w:tab w:val="left" w:pos="0"/>
        </w:tabs>
        <w:spacing w:line="360" w:lineRule="auto"/>
        <w:ind w:firstLine="468" w:firstLineChars="195"/>
        <w:rPr>
          <w:rFonts w:ascii="宋体" w:hAnsi="宋体" w:eastAsia="宋体" w:cs="宋体"/>
          <w:sz w:val="24"/>
          <w:szCs w:val="24"/>
        </w:rPr>
      </w:pPr>
      <w:bookmarkStart w:id="49" w:name="_Toc200451960"/>
      <w:r>
        <w:rPr>
          <w:rFonts w:hint="eastAsia" w:ascii="宋体" w:hAnsi="宋体" w:eastAsia="宋体" w:cs="宋体"/>
          <w:sz w:val="24"/>
          <w:szCs w:val="24"/>
        </w:rPr>
        <w:t>31、询问及质疑</w:t>
      </w:r>
      <w:bookmarkEnd w:id="49"/>
    </w:p>
    <w:p>
      <w:pPr>
        <w:spacing w:line="360" w:lineRule="auto"/>
        <w:ind w:right="3" w:firstLine="420"/>
        <w:jc w:val="left"/>
        <w:rPr>
          <w:rFonts w:ascii="宋体" w:hAnsi="宋体" w:eastAsia="宋体" w:cs="宋体"/>
          <w:b w:val="0"/>
          <w:sz w:val="24"/>
          <w:szCs w:val="24"/>
        </w:rPr>
      </w:pPr>
      <w:bookmarkStart w:id="50" w:name="_Toc120614220"/>
      <w:bookmarkStart w:id="51" w:name="_Toc403987211"/>
      <w:bookmarkStart w:id="52" w:name="_Toc513029236"/>
      <w:bookmarkStart w:id="53" w:name="_Toc20823308"/>
      <w:bookmarkStart w:id="54" w:name="_Toc16938552"/>
      <w:r>
        <w:rPr>
          <w:rFonts w:hint="eastAsia" w:ascii="宋体" w:hAnsi="宋体" w:eastAsia="宋体" w:cs="宋体"/>
          <w:b w:val="0"/>
          <w:sz w:val="24"/>
          <w:szCs w:val="24"/>
        </w:rPr>
        <w:t>31.1询问、质疑与投诉</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31.2响应人对政府采购活动事项有疑问的，可以向采购人或招标代理机构提出询问。采购人或招标代理机构将在三个工作日内作出答复。技术、商务等方面的问题向采购人询问，采购程序及方法等方面的问题向采购代理机构询问。</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31.3响应人若认为竞争性磋商文件、采购过程和成交结果使自己的权益受到损害，应当在下列时间内以书面形式向采购人或采购代理机构提出：</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（1）关于竞争性磋商文件的质疑，应在提交响应文件截止时间五日前提出。</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（2）关于采购过程的质疑，应在采购程序环节结束之日起七个工作日内提出。</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（3）关于成交结果的质疑，应在成交结果信息发布后七个工作日内提出。</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31.4 响应人提出质疑的，应当提供质疑书原件。采购人或招标代理机构向质疑响应人签收回执。</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31.5  响应人质疑时，应当提交质疑书原件，质疑书应当包括下列主要内容：</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（1）质疑响应人和被质疑的采购人或采购人委托的招标代理机构名称、地址、电话、邮编等；</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（2）质疑项目的名称、编号；</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（3）权益受到损害的事实和理由；</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（4）相关证明材料；</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（5）提起质疑的日期。</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31.6 质疑书应当署名。质疑响应人为法人或者其他组织的，应当由法定代表人签字并加盖公章。</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31.7 质疑响应人可以委托代理人办理质疑事务。代理人办理质疑事务时，除提交质疑书外，还应当提交质疑响应人的授权委托书，授权委托书应当载明委托代理的具体权限和事项。</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31.8 质疑响应人提起质疑应当符合下列条件：</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（1）质疑响应人是参与所质疑政府采购活动的响应人；</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（2）质疑书内容符合上述31.5项的规定；</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（3）在质疑有效期限内提起质疑；</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（4）属于所质疑的采购人或采购人委托的招标代理机构组织的采购活动；</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（5）同一质疑事项未经采购人或采购人委托的招标代理机构质疑处理；</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（6）财政部门规定的其他条件。</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31.9 采购人或招标代理机构将在签收回执之日起七个工作日内作出书面答复，并以书面形式通知与质疑处理结果有关的响应人。</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31.10质疑事项属于有关法律、法规和规章规定处于保密阶段的事项，质疑响应人必须提供信息来源或有效证据，否则，应当认定为无效质疑事项。</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 xml:space="preserve">31.11潜在响应人质疑应当符合下列条件： </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①必须是参与所质疑政府采购活动的响应人。只购买竞争性磋商文件，而未参与磋商的响应人在规定时间内仅可对竞争性磋商文件的内容提出书面质疑，不得对采购过程和采购结果提出质疑；参与磋商的响应人在规定时间内可对竞争性磋商文件、采购过程和中标结果提出书面质疑；</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 xml:space="preserve">②在质疑有效期内提出质疑； </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 xml:space="preserve">③质疑内容及提交的证明材料应符合政府采购相关法律法规的规定； </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④质疑事项应在所质疑的政府采购项目活动范围内；</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⑤证据真实，来源合法。</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31.12质疑的受理</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招标代理机构或采购人审查质疑人提供的书面质疑材料，内容不符合规定的，应当一次性书面告知质疑人修改或补充后在规定的质疑期限内重新提出质疑，重新提出质疑日期为提出质疑日期，符合条件的，予以受理。</w:t>
      </w:r>
    </w:p>
    <w:p>
      <w:pPr>
        <w:spacing w:line="360" w:lineRule="auto"/>
        <w:ind w:right="3" w:firstLine="420"/>
        <w:jc w:val="left"/>
        <w:rPr>
          <w:rFonts w:ascii="宋体" w:hAnsi="宋体" w:eastAsia="宋体" w:cs="宋体"/>
          <w:b w:val="0"/>
          <w:sz w:val="24"/>
          <w:szCs w:val="24"/>
        </w:rPr>
      </w:pPr>
      <w:r>
        <w:rPr>
          <w:rFonts w:hint="eastAsia" w:ascii="宋体" w:hAnsi="宋体" w:eastAsia="宋体" w:cs="宋体"/>
          <w:b w:val="0"/>
          <w:sz w:val="24"/>
          <w:szCs w:val="24"/>
        </w:rPr>
        <w:t>31.13 质疑事项属于有关法律、法规和规章规定处于保密阶段的事项，质疑响应人必须提供信息来源或有效证据，否则，应当认定为无效质疑事项。</w:t>
      </w:r>
    </w:p>
    <w:p>
      <w:pPr>
        <w:spacing w:line="360" w:lineRule="auto"/>
        <w:ind w:right="3" w:firstLine="470" w:firstLineChars="196"/>
        <w:jc w:val="left"/>
        <w:rPr>
          <w:rFonts w:ascii="宋体" w:hAnsi="宋体" w:eastAsia="宋体" w:cs="宋体"/>
          <w:b w:val="0"/>
          <w:sz w:val="24"/>
          <w:szCs w:val="24"/>
        </w:rPr>
      </w:pPr>
      <w:r>
        <w:rPr>
          <w:rFonts w:hint="eastAsia" w:ascii="宋体" w:hAnsi="宋体" w:eastAsia="宋体" w:cs="宋体"/>
          <w:b w:val="0"/>
          <w:sz w:val="24"/>
          <w:szCs w:val="24"/>
        </w:rPr>
        <w:t>31.14质疑人不按上述规定提出的质疑，采购人或采购代理机构有权不予受理。</w:t>
      </w:r>
    </w:p>
    <w:p>
      <w:pPr>
        <w:spacing w:line="360" w:lineRule="auto"/>
        <w:ind w:right="3" w:firstLine="470" w:firstLineChars="196"/>
        <w:jc w:val="left"/>
        <w:rPr>
          <w:rFonts w:ascii="宋体" w:hAnsi="宋体" w:eastAsia="宋体" w:cs="宋体"/>
          <w:b w:val="0"/>
          <w:sz w:val="24"/>
          <w:szCs w:val="24"/>
        </w:rPr>
      </w:pPr>
      <w:r>
        <w:rPr>
          <w:rFonts w:hint="eastAsia" w:ascii="宋体" w:hAnsi="宋体" w:eastAsia="宋体" w:cs="宋体"/>
          <w:b w:val="0"/>
          <w:sz w:val="24"/>
          <w:szCs w:val="24"/>
        </w:rPr>
        <w:t>31.15质疑投诉人应保证质疑投诉的真实性和可靠性，并承担相应的法律责任。对捏造事实或者提供虚假投诉材料的，报送监管部门后将被列入不良行为记录名单并在相关网站予以公布。</w:t>
      </w:r>
    </w:p>
    <w:p>
      <w:pPr>
        <w:spacing w:line="360" w:lineRule="auto"/>
        <w:ind w:right="3" w:firstLine="537" w:firstLineChars="224"/>
        <w:jc w:val="left"/>
        <w:rPr>
          <w:rFonts w:ascii="宋体" w:hAnsi="宋体" w:eastAsia="宋体" w:cs="宋体"/>
          <w:b w:val="0"/>
          <w:sz w:val="24"/>
          <w:szCs w:val="24"/>
        </w:rPr>
      </w:pPr>
      <w:r>
        <w:rPr>
          <w:rFonts w:hint="eastAsia" w:ascii="宋体" w:hAnsi="宋体" w:eastAsia="宋体" w:cs="宋体"/>
          <w:b w:val="0"/>
          <w:sz w:val="24"/>
          <w:szCs w:val="24"/>
        </w:rPr>
        <w:t>31.16 响应人对采购人或采购代理机构的答复不满意，或采购人或采购代理机构未在规定的期限作出答复的，可在答复期满后十五个工作日内，按政府采购相关法律法规规章的规定及程序，向同级财政部门提出投诉。</w:t>
      </w:r>
    </w:p>
    <w:p>
      <w:pPr>
        <w:pStyle w:val="23"/>
        <w:numPr>
          <w:ilvl w:val="0"/>
          <w:numId w:val="0"/>
        </w:numPr>
        <w:tabs>
          <w:tab w:val="clear" w:pos="851"/>
        </w:tabs>
        <w:spacing w:line="360" w:lineRule="auto"/>
        <w:jc w:val="center"/>
        <w:rPr>
          <w:rFonts w:ascii="宋体" w:cs="宋体"/>
          <w:color w:val="auto"/>
          <w:sz w:val="24"/>
          <w:szCs w:val="24"/>
        </w:rPr>
      </w:pPr>
      <w:r>
        <w:rPr>
          <w:rFonts w:hint="eastAsia" w:ascii="宋体" w:cs="宋体"/>
          <w:color w:val="auto"/>
          <w:sz w:val="24"/>
          <w:szCs w:val="24"/>
        </w:rPr>
        <w:t>（九）授予合同</w:t>
      </w:r>
      <w:bookmarkEnd w:id="50"/>
      <w:bookmarkEnd w:id="51"/>
    </w:p>
    <w:bookmarkEnd w:id="52"/>
    <w:bookmarkEnd w:id="53"/>
    <w:bookmarkEnd w:id="54"/>
    <w:p>
      <w:pPr>
        <w:tabs>
          <w:tab w:val="left" w:pos="0"/>
        </w:tabs>
        <w:spacing w:line="360" w:lineRule="auto"/>
        <w:ind w:firstLine="468" w:firstLineChars="195"/>
        <w:rPr>
          <w:rFonts w:ascii="宋体" w:hAnsi="宋体" w:eastAsia="宋体" w:cs="宋体"/>
          <w:sz w:val="24"/>
          <w:szCs w:val="24"/>
        </w:rPr>
      </w:pPr>
      <w:r>
        <w:rPr>
          <w:rFonts w:hint="eastAsia" w:ascii="宋体" w:hAnsi="宋体" w:eastAsia="宋体" w:cs="宋体"/>
          <w:sz w:val="24"/>
          <w:szCs w:val="24"/>
        </w:rPr>
        <w:t>32、签订合同</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32.1采购人与成交人应当在成交通知书发出之日起3日内，按照磋商文件确定的合同</w:t>
      </w:r>
    </w:p>
    <w:p>
      <w:pPr>
        <w:tabs>
          <w:tab w:val="left" w:pos="0"/>
        </w:tabs>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文本以及采购标的、采购金额、采购数量、技术和服务要求等事项签订政府采购合同。</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32.2采购人不得向成交人提出超出磋商文件以外的任何要求作为签订合同的条件，不</w:t>
      </w:r>
    </w:p>
    <w:p>
      <w:pPr>
        <w:tabs>
          <w:tab w:val="left" w:pos="0"/>
        </w:tabs>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得与成交人订立背离磋商文件确定的合同文本以及采购标的、采购金额、采购数量、技术和服务要求等实质性内容的协议。</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32.3成交响应人拒绝签订政府采购合同的，采购人可以按照从评审报告提出的成交候选</w:t>
      </w:r>
    </w:p>
    <w:p>
      <w:pPr>
        <w:tabs>
          <w:tab w:val="left" w:pos="0"/>
        </w:tabs>
        <w:spacing w:line="360" w:lineRule="auto"/>
        <w:rPr>
          <w:rFonts w:ascii="宋体" w:hAnsi="宋体" w:eastAsia="宋体" w:cs="宋体"/>
          <w:b w:val="0"/>
          <w:bCs w:val="0"/>
          <w:sz w:val="24"/>
          <w:szCs w:val="24"/>
        </w:rPr>
      </w:pPr>
      <w:r>
        <w:rPr>
          <w:rFonts w:hint="eastAsia" w:ascii="宋体" w:hAnsi="宋体" w:eastAsia="宋体" w:cs="宋体"/>
          <w:b w:val="0"/>
          <w:bCs w:val="0"/>
          <w:sz w:val="24"/>
          <w:szCs w:val="24"/>
        </w:rPr>
        <w:t>人中，按照排序由高到低的原则重新确定其他人作为成交人并签订政府采购合同，也可以重新开展采购活动。拒绝签订政府采购合同的成交人不得参加对该项目重新开展的采购活动并按相关法律法规进行处理。</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32.4竞争性磋商文件、成交人的响应文件及竞争性磋商过程中有关澄清、承诺文件均应作为合同附件。</w:t>
      </w:r>
    </w:p>
    <w:p>
      <w:pPr>
        <w:tabs>
          <w:tab w:val="left" w:pos="0"/>
        </w:tabs>
        <w:spacing w:line="360" w:lineRule="auto"/>
        <w:ind w:firstLine="468" w:firstLineChars="195"/>
        <w:rPr>
          <w:rFonts w:ascii="宋体" w:hAnsi="宋体" w:eastAsia="宋体" w:cs="宋体"/>
          <w:b w:val="0"/>
          <w:bCs w:val="0"/>
          <w:sz w:val="24"/>
          <w:szCs w:val="24"/>
        </w:rPr>
      </w:pPr>
      <w:r>
        <w:rPr>
          <w:rFonts w:hint="eastAsia" w:ascii="宋体" w:hAnsi="宋体" w:eastAsia="宋体" w:cs="宋体"/>
          <w:b w:val="0"/>
          <w:bCs w:val="0"/>
          <w:sz w:val="24"/>
          <w:szCs w:val="24"/>
        </w:rPr>
        <w:t>32.5签订合同后，成交人不得将其服务进行转包。未经采购人同意，成交人也不得采用分包的形式履行合同，否则采购人有权终止合同，成交人的履约保证金将不予退还。转包或分包造成采购人损失的，成交人应承担相应赔偿责任并按相关法律法规进行处理。</w:t>
      </w:r>
    </w:p>
    <w:p>
      <w:pPr>
        <w:tabs>
          <w:tab w:val="left" w:pos="0"/>
        </w:tabs>
        <w:spacing w:line="460" w:lineRule="exact"/>
        <w:ind w:firstLine="468" w:firstLineChars="195"/>
        <w:rPr>
          <w:rFonts w:ascii="宋体" w:hAnsi="宋体" w:eastAsia="宋体" w:cs="宋体"/>
          <w:b w:val="0"/>
          <w:bCs w:val="0"/>
          <w:sz w:val="24"/>
          <w:szCs w:val="24"/>
        </w:rPr>
      </w:pPr>
    </w:p>
    <w:p>
      <w:pPr>
        <w:pStyle w:val="3"/>
        <w:numPr>
          <w:ilvl w:val="0"/>
          <w:numId w:val="0"/>
        </w:numPr>
        <w:tabs>
          <w:tab w:val="left" w:pos="2040"/>
        </w:tabs>
        <w:spacing w:before="100" w:after="100" w:line="360" w:lineRule="auto"/>
        <w:jc w:val="center"/>
        <w:outlineLvl w:val="0"/>
        <w:rPr>
          <w:rFonts w:ascii="宋体" w:hAnsi="宋体" w:cs="宋体"/>
          <w:sz w:val="24"/>
          <w:szCs w:val="24"/>
        </w:rPr>
      </w:pPr>
      <w:r>
        <w:rPr>
          <w:rFonts w:hint="eastAsia" w:ascii="宋体" w:hAnsi="宋体" w:cs="宋体"/>
          <w:b w:val="0"/>
          <w:bCs/>
          <w:sz w:val="24"/>
          <w:szCs w:val="24"/>
        </w:rPr>
        <w:br w:type="page"/>
      </w:r>
      <w:bookmarkStart w:id="55" w:name="_Toc3123"/>
      <w:bookmarkStart w:id="56" w:name="_Toc25837"/>
      <w:r>
        <w:rPr>
          <w:rFonts w:hint="eastAsia" w:ascii="宋体" w:hAnsi="宋体" w:cs="宋体"/>
          <w:sz w:val="32"/>
          <w:szCs w:val="32"/>
        </w:rPr>
        <w:t xml:space="preserve">第三章 </w:t>
      </w:r>
      <w:bookmarkEnd w:id="30"/>
      <w:bookmarkEnd w:id="31"/>
      <w:bookmarkEnd w:id="32"/>
      <w:r>
        <w:rPr>
          <w:rFonts w:hint="eastAsia" w:ascii="宋体" w:hAnsi="宋体" w:cs="宋体"/>
          <w:sz w:val="32"/>
          <w:szCs w:val="32"/>
        </w:rPr>
        <w:t>采购内容及要求</w:t>
      </w:r>
      <w:bookmarkEnd w:id="33"/>
      <w:bookmarkEnd w:id="55"/>
      <w:bookmarkEnd w:id="56"/>
    </w:p>
    <w:p>
      <w:pPr>
        <w:numPr>
          <w:ilvl w:val="0"/>
          <w:numId w:val="7"/>
        </w:numPr>
        <w:spacing w:line="36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采购内容</w:t>
      </w:r>
    </w:p>
    <w:tbl>
      <w:tblPr>
        <w:tblStyle w:val="18"/>
        <w:tblpPr w:vertAnchor="text"/>
        <w:tblW w:w="970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86"/>
        <w:gridCol w:w="1383"/>
        <w:gridCol w:w="567"/>
        <w:gridCol w:w="566"/>
        <w:gridCol w:w="984"/>
        <w:gridCol w:w="973"/>
        <w:gridCol w:w="49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28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rPr>
              <w:t xml:space="preserve">序号 </w:t>
            </w:r>
          </w:p>
        </w:tc>
        <w:tc>
          <w:tcPr>
            <w:tcW w:w="13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rPr>
              <w:t xml:space="preserve">疫苗 </w:t>
            </w:r>
          </w:p>
        </w:tc>
        <w:tc>
          <w:tcPr>
            <w:tcW w:w="56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rPr>
              <w:t xml:space="preserve">数量 </w:t>
            </w:r>
            <w:r>
              <w:rPr>
                <w:rFonts w:hint="eastAsia" w:ascii="宋体" w:hAnsi="宋体" w:eastAsia="宋体" w:cs="宋体"/>
                <w:b w:val="0"/>
                <w:sz w:val="21"/>
                <w:szCs w:val="21"/>
                <w:lang w:val="en-US" w:eastAsia="zh-CN"/>
              </w:rPr>
              <w:t>(</w:t>
            </w:r>
            <w:r>
              <w:rPr>
                <w:rFonts w:hint="eastAsia" w:ascii="宋体" w:hAnsi="宋体" w:eastAsia="宋体" w:cs="宋体"/>
                <w:b w:val="0"/>
                <w:sz w:val="21"/>
                <w:szCs w:val="21"/>
                <w:lang w:eastAsia="zh-CN"/>
              </w:rPr>
              <w:t>万</w:t>
            </w:r>
            <w:r>
              <w:rPr>
                <w:rFonts w:hint="eastAsia" w:ascii="宋体" w:hAnsi="宋体" w:eastAsia="宋体" w:cs="宋体"/>
                <w:b w:val="0"/>
                <w:sz w:val="21"/>
                <w:szCs w:val="21"/>
                <w:lang w:val="en-US" w:eastAsia="zh-CN"/>
              </w:rPr>
              <w:t>)</w:t>
            </w:r>
          </w:p>
        </w:tc>
        <w:tc>
          <w:tcPr>
            <w:tcW w:w="56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rPr>
              <w:t xml:space="preserve">单位 </w:t>
            </w:r>
          </w:p>
        </w:tc>
        <w:tc>
          <w:tcPr>
            <w:tcW w:w="9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lang w:eastAsia="zh-CN"/>
              </w:rPr>
              <w:t>预算</w:t>
            </w:r>
            <w:r>
              <w:rPr>
                <w:rFonts w:hint="eastAsia" w:ascii="宋体" w:hAnsi="宋体" w:eastAsia="宋体" w:cs="宋体"/>
                <w:b w:val="0"/>
                <w:sz w:val="21"/>
                <w:szCs w:val="21"/>
              </w:rPr>
              <w:t xml:space="preserve">单价（元） </w:t>
            </w:r>
          </w:p>
        </w:tc>
        <w:tc>
          <w:tcPr>
            <w:tcW w:w="97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b w:val="0"/>
                <w:sz w:val="21"/>
                <w:szCs w:val="21"/>
                <w:lang w:eastAsia="zh-CN"/>
              </w:rPr>
            </w:pPr>
            <w:r>
              <w:rPr>
                <w:rFonts w:hint="eastAsia" w:ascii="宋体" w:hAnsi="宋体" w:eastAsia="宋体" w:cs="宋体"/>
                <w:b w:val="0"/>
                <w:sz w:val="21"/>
                <w:szCs w:val="21"/>
                <w:lang w:eastAsia="zh-CN"/>
              </w:rPr>
              <w:t>预算金额（元）</w:t>
            </w:r>
          </w:p>
        </w:tc>
        <w:tc>
          <w:tcPr>
            <w:tcW w:w="494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rPr>
              <w:t xml:space="preserve">技术要求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28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rPr>
              <w:t xml:space="preserve">1 </w:t>
            </w:r>
          </w:p>
        </w:tc>
        <w:tc>
          <w:tcPr>
            <w:tcW w:w="13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rPr>
              <w:t>猪瘟活疫苗</w:t>
            </w:r>
            <w:r>
              <w:rPr>
                <w:rFonts w:hint="eastAsia" w:ascii="宋体" w:hAnsi="宋体" w:eastAsia="宋体" w:cs="宋体"/>
                <w:b w:val="0"/>
                <w:sz w:val="21"/>
                <w:szCs w:val="21"/>
                <w:lang w:val="en-US" w:eastAsia="zh-CN"/>
              </w:rPr>
              <w:t>(</w:t>
            </w:r>
            <w:r>
              <w:rPr>
                <w:rFonts w:hint="eastAsia" w:ascii="宋体" w:hAnsi="宋体" w:eastAsia="宋体" w:cs="宋体"/>
                <w:b w:val="0"/>
                <w:sz w:val="21"/>
                <w:szCs w:val="21"/>
              </w:rPr>
              <w:t>传代细胞源</w:t>
            </w:r>
            <w:r>
              <w:rPr>
                <w:rFonts w:hint="eastAsia" w:ascii="宋体" w:hAnsi="宋体" w:eastAsia="宋体" w:cs="宋体"/>
                <w:b w:val="0"/>
                <w:sz w:val="21"/>
                <w:szCs w:val="21"/>
                <w:lang w:val="en-US" w:eastAsia="zh-CN"/>
              </w:rPr>
              <w:t>)</w:t>
            </w:r>
          </w:p>
          <w:p>
            <w:pPr>
              <w:widowControl/>
              <w:jc w:val="center"/>
              <w:rPr>
                <w:rFonts w:ascii="宋体" w:hAnsi="宋体" w:eastAsia="宋体" w:cs="宋体"/>
                <w:b w:val="0"/>
                <w:sz w:val="21"/>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34</w:t>
            </w:r>
          </w:p>
        </w:tc>
        <w:tc>
          <w:tcPr>
            <w:tcW w:w="56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color w:val="FF0000"/>
                <w:sz w:val="21"/>
                <w:szCs w:val="21"/>
              </w:rPr>
            </w:pPr>
            <w:r>
              <w:rPr>
                <w:rFonts w:hint="eastAsia" w:ascii="宋体" w:hAnsi="宋体" w:eastAsia="宋体" w:cs="宋体"/>
                <w:b w:val="0"/>
                <w:sz w:val="21"/>
                <w:szCs w:val="21"/>
              </w:rPr>
              <w:t>头份</w:t>
            </w:r>
          </w:p>
        </w:tc>
        <w:tc>
          <w:tcPr>
            <w:tcW w:w="98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0.30</w:t>
            </w:r>
          </w:p>
        </w:tc>
        <w:tc>
          <w:tcPr>
            <w:tcW w:w="97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102000.0</w:t>
            </w:r>
          </w:p>
        </w:tc>
        <w:tc>
          <w:tcPr>
            <w:tcW w:w="4948"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val="0"/>
                <w:color w:val="auto"/>
                <w:sz w:val="21"/>
                <w:szCs w:val="21"/>
              </w:rPr>
            </w:pPr>
            <w:r>
              <w:rPr>
                <w:rFonts w:hint="eastAsia" w:ascii="宋体" w:hAnsi="宋体" w:eastAsia="宋体" w:cs="宋体"/>
                <w:b w:val="0"/>
                <w:color w:val="auto"/>
                <w:sz w:val="21"/>
                <w:szCs w:val="21"/>
              </w:rPr>
              <w:t>每头份含细胞毒液不少于0.015ml(每头份病毒含量不低于7500个兔体感染量)</w:t>
            </w:r>
            <w:r>
              <w:rPr>
                <w:rFonts w:hint="eastAsia" w:ascii="宋体" w:hAnsi="宋体" w:eastAsia="宋体" w:cs="宋体"/>
                <w:b w:val="0"/>
                <w:color w:val="auto"/>
                <w:sz w:val="21"/>
                <w:szCs w:val="21"/>
                <w:lang w:eastAsia="zh-CN"/>
              </w:rPr>
              <w:t>。</w:t>
            </w:r>
            <w:r>
              <w:rPr>
                <w:rFonts w:hint="eastAsia" w:ascii="宋体" w:hAnsi="宋体" w:eastAsia="宋体" w:cs="宋体"/>
                <w:b w:val="0"/>
                <w:color w:val="auto"/>
                <w:sz w:val="21"/>
                <w:szCs w:val="21"/>
              </w:rPr>
              <w:t>生产企业：具有国家审批的动物防疫疫苗生产企业，规格20头份/每瓶，</w:t>
            </w:r>
            <w:r>
              <w:rPr>
                <w:rFonts w:hint="eastAsia" w:ascii="宋体" w:hAnsi="宋体" w:eastAsia="宋体" w:cs="宋体"/>
                <w:b w:val="0"/>
                <w:color w:val="auto"/>
                <w:sz w:val="21"/>
                <w:szCs w:val="21"/>
                <w:lang w:eastAsia="zh-CN"/>
              </w:rPr>
              <w:t>剩余</w:t>
            </w:r>
            <w:r>
              <w:rPr>
                <w:rFonts w:hint="eastAsia" w:ascii="宋体" w:hAnsi="宋体" w:eastAsia="宋体" w:cs="宋体"/>
                <w:b w:val="0"/>
                <w:color w:val="auto"/>
                <w:sz w:val="21"/>
                <w:szCs w:val="21"/>
              </w:rPr>
              <w:t>有效期1</w:t>
            </w:r>
            <w:r>
              <w:rPr>
                <w:rFonts w:hint="eastAsia" w:ascii="宋体" w:hAnsi="宋体" w:eastAsia="宋体" w:cs="宋体"/>
                <w:b w:val="0"/>
                <w:color w:val="auto"/>
                <w:sz w:val="21"/>
                <w:szCs w:val="21"/>
                <w:lang w:val="en-US" w:eastAsia="zh-CN"/>
              </w:rPr>
              <w:t>2</w:t>
            </w:r>
            <w:r>
              <w:rPr>
                <w:rFonts w:hint="eastAsia" w:ascii="宋体" w:hAnsi="宋体" w:eastAsia="宋体" w:cs="宋体"/>
                <w:b w:val="0"/>
                <w:color w:val="auto"/>
                <w:sz w:val="21"/>
                <w:szCs w:val="21"/>
              </w:rPr>
              <w:t>个月。配同规格等量稀释液</w:t>
            </w:r>
            <w:r>
              <w:rPr>
                <w:rFonts w:hint="eastAsia" w:ascii="宋体" w:hAnsi="宋体" w:eastAsia="宋体" w:cs="宋体"/>
                <w:b w:val="0"/>
                <w:color w:val="auto"/>
                <w:sz w:val="21"/>
                <w:szCs w:val="21"/>
                <w:lang w:eastAsia="zh-CN"/>
              </w:rPr>
              <w:t>，</w:t>
            </w:r>
            <w:r>
              <w:rPr>
                <w:rFonts w:hint="eastAsia" w:ascii="宋体" w:hAnsi="宋体" w:eastAsia="宋体" w:cs="宋体"/>
                <w:b w:val="0"/>
                <w:color w:val="auto"/>
                <w:sz w:val="21"/>
                <w:szCs w:val="21"/>
                <w:lang w:val="en-US" w:eastAsia="zh-CN"/>
              </w:rPr>
              <w:t>疫苗必须适应进行两苗一针注射要求。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28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rPr>
              <w:t xml:space="preserve">2 </w:t>
            </w:r>
          </w:p>
        </w:tc>
        <w:tc>
          <w:tcPr>
            <w:tcW w:w="13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sz w:val="21"/>
                <w:szCs w:val="21"/>
              </w:rPr>
            </w:pPr>
            <w:r>
              <w:rPr>
                <w:rFonts w:hint="eastAsia" w:ascii="宋体" w:hAnsi="宋体" w:eastAsia="宋体" w:cs="宋体"/>
                <w:b w:val="0"/>
                <w:sz w:val="21"/>
                <w:szCs w:val="21"/>
                <w:lang w:eastAsia="zh-CN"/>
              </w:rPr>
              <w:t>高致病性猪蓝耳病疫苗</w:t>
            </w:r>
            <w:r>
              <w:rPr>
                <w:rFonts w:hint="eastAsia" w:ascii="宋体" w:hAnsi="宋体" w:eastAsia="宋体" w:cs="宋体"/>
                <w:b w:val="0"/>
                <w:sz w:val="21"/>
                <w:szCs w:val="21"/>
                <w:lang w:val="en-US" w:eastAsia="zh-CN"/>
              </w:rPr>
              <w:t>(</w:t>
            </w:r>
            <w:r>
              <w:rPr>
                <w:rFonts w:hint="eastAsia" w:ascii="宋体" w:hAnsi="宋体" w:eastAsia="宋体" w:cs="宋体"/>
                <w:b w:val="0"/>
                <w:sz w:val="21"/>
                <w:szCs w:val="21"/>
                <w:lang w:eastAsia="zh-CN"/>
              </w:rPr>
              <w:t>JXA1-R株</w:t>
            </w:r>
            <w:r>
              <w:rPr>
                <w:rFonts w:hint="eastAsia" w:ascii="宋体" w:hAnsi="宋体" w:eastAsia="宋体" w:cs="宋体"/>
                <w:b w:val="0"/>
                <w:sz w:val="21"/>
                <w:szCs w:val="21"/>
                <w:lang w:val="en-US" w:eastAsia="zh-CN"/>
              </w:rPr>
              <w:t>)</w:t>
            </w:r>
          </w:p>
          <w:p>
            <w:pPr>
              <w:widowControl/>
              <w:jc w:val="center"/>
              <w:rPr>
                <w:rFonts w:ascii="宋体" w:hAnsi="宋体" w:eastAsia="宋体" w:cs="宋体"/>
                <w:b w:val="0"/>
                <w:sz w:val="21"/>
                <w:szCs w:val="21"/>
              </w:rPr>
            </w:pPr>
          </w:p>
        </w:tc>
        <w:tc>
          <w:tcPr>
            <w:tcW w:w="567"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34</w:t>
            </w:r>
          </w:p>
        </w:tc>
        <w:tc>
          <w:tcPr>
            <w:tcW w:w="56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color w:val="FF0000"/>
                <w:sz w:val="21"/>
                <w:szCs w:val="21"/>
              </w:rPr>
            </w:pPr>
            <w:r>
              <w:rPr>
                <w:rFonts w:hint="eastAsia" w:ascii="宋体" w:hAnsi="宋体" w:eastAsia="宋体" w:cs="宋体"/>
                <w:b w:val="0"/>
                <w:sz w:val="21"/>
                <w:szCs w:val="21"/>
              </w:rPr>
              <w:t>头份</w:t>
            </w:r>
            <w:r>
              <w:rPr>
                <w:rFonts w:hint="eastAsia" w:ascii="宋体" w:hAnsi="宋体" w:eastAsia="宋体" w:cs="宋体"/>
                <w:b w:val="0"/>
                <w:color w:val="FF0000"/>
                <w:sz w:val="21"/>
                <w:szCs w:val="21"/>
              </w:rPr>
              <w:t xml:space="preserve"> </w:t>
            </w:r>
          </w:p>
        </w:tc>
        <w:tc>
          <w:tcPr>
            <w:tcW w:w="9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b w:val="0"/>
                <w:color w:val="auto"/>
                <w:sz w:val="21"/>
                <w:szCs w:val="21"/>
              </w:rPr>
            </w:pPr>
            <w:r>
              <w:rPr>
                <w:rFonts w:hint="eastAsia" w:ascii="宋体" w:hAnsi="宋体" w:eastAsia="宋体" w:cs="宋体"/>
                <w:b w:val="0"/>
                <w:color w:val="auto"/>
                <w:sz w:val="21"/>
                <w:szCs w:val="21"/>
                <w:lang w:val="en-US" w:eastAsia="zh-CN"/>
              </w:rPr>
              <w:t>0.90</w:t>
            </w:r>
            <w:r>
              <w:rPr>
                <w:rFonts w:hint="eastAsia" w:ascii="宋体" w:hAnsi="宋体" w:eastAsia="宋体" w:cs="宋体"/>
                <w:b w:val="0"/>
                <w:color w:val="auto"/>
                <w:sz w:val="21"/>
                <w:szCs w:val="21"/>
              </w:rPr>
              <w:t xml:space="preserve"> </w:t>
            </w:r>
          </w:p>
        </w:tc>
        <w:tc>
          <w:tcPr>
            <w:tcW w:w="97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306000.00</w:t>
            </w:r>
          </w:p>
        </w:tc>
        <w:tc>
          <w:tcPr>
            <w:tcW w:w="4948"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val="0"/>
                <w:color w:val="auto"/>
                <w:sz w:val="21"/>
                <w:szCs w:val="21"/>
              </w:rPr>
            </w:pPr>
            <w:r>
              <w:rPr>
                <w:rFonts w:hint="eastAsia" w:ascii="宋体" w:hAnsi="宋体" w:eastAsia="宋体" w:cs="宋体"/>
                <w:b w:val="0"/>
                <w:color w:val="auto"/>
                <w:sz w:val="21"/>
                <w:szCs w:val="21"/>
              </w:rPr>
              <w:t>每头份疫苗病毒含量不低于</w:t>
            </w:r>
            <w:r>
              <w:rPr>
                <w:rFonts w:asciiTheme="minorEastAsia" w:hAnsiTheme="minorEastAsia" w:eastAsiaTheme="minorEastAsia"/>
                <w:b w:val="0"/>
                <w:bCs w:val="0"/>
                <w:sz w:val="24"/>
              </w:rPr>
              <w:t>10</w:t>
            </w:r>
            <w:r>
              <w:rPr>
                <w:rFonts w:asciiTheme="minorEastAsia" w:hAnsiTheme="minorEastAsia" w:eastAsiaTheme="minorEastAsia"/>
                <w:b w:val="0"/>
                <w:bCs w:val="0"/>
                <w:sz w:val="24"/>
                <w:vertAlign w:val="superscript"/>
              </w:rPr>
              <w:t>5.0</w:t>
            </w:r>
            <w:r>
              <w:rPr>
                <w:rFonts w:hint="eastAsia" w:asciiTheme="minorEastAsia" w:hAnsiTheme="minorEastAsia" w:eastAsiaTheme="minorEastAsia"/>
                <w:b w:val="0"/>
                <w:bCs w:val="0"/>
                <w:sz w:val="24"/>
              </w:rPr>
              <w:t>TCID</w:t>
            </w:r>
            <w:r>
              <w:rPr>
                <w:rFonts w:hint="eastAsia" w:asciiTheme="minorEastAsia" w:hAnsiTheme="minorEastAsia" w:eastAsiaTheme="minorEastAsia"/>
                <w:b w:val="0"/>
                <w:bCs w:val="0"/>
                <w:sz w:val="24"/>
                <w:vertAlign w:val="subscript"/>
              </w:rPr>
              <w:t>50°</w:t>
            </w:r>
            <w:r>
              <w:rPr>
                <w:rFonts w:hint="eastAsia" w:asciiTheme="minorEastAsia" w:hAnsiTheme="minorEastAsia" w:eastAsiaTheme="minorEastAsia"/>
                <w:b w:val="0"/>
                <w:bCs w:val="0"/>
                <w:sz w:val="24"/>
                <w:vertAlign w:val="baseline"/>
                <w:lang w:eastAsia="zh-CN"/>
              </w:rPr>
              <w:t>。</w:t>
            </w:r>
            <w:r>
              <w:rPr>
                <w:rFonts w:hint="eastAsia" w:ascii="宋体" w:hAnsi="宋体" w:eastAsia="宋体" w:cs="宋体"/>
                <w:b w:val="0"/>
                <w:color w:val="auto"/>
                <w:sz w:val="21"/>
                <w:szCs w:val="21"/>
              </w:rPr>
              <w:t>生产企业：具有国家审批的动物防疫疫苗生产企业，规格20头份/每瓶，</w:t>
            </w:r>
            <w:r>
              <w:rPr>
                <w:rFonts w:hint="eastAsia" w:ascii="宋体" w:hAnsi="宋体" w:eastAsia="宋体" w:cs="宋体"/>
                <w:b w:val="0"/>
                <w:color w:val="auto"/>
                <w:sz w:val="21"/>
                <w:szCs w:val="21"/>
                <w:lang w:eastAsia="zh-CN"/>
              </w:rPr>
              <w:t>剩余</w:t>
            </w:r>
            <w:r>
              <w:rPr>
                <w:rFonts w:hint="eastAsia" w:ascii="宋体" w:hAnsi="宋体" w:eastAsia="宋体" w:cs="宋体"/>
                <w:b w:val="0"/>
                <w:color w:val="auto"/>
                <w:sz w:val="21"/>
                <w:szCs w:val="21"/>
              </w:rPr>
              <w:t>有效期1</w:t>
            </w:r>
            <w:r>
              <w:rPr>
                <w:rFonts w:hint="eastAsia" w:ascii="宋体" w:hAnsi="宋体" w:eastAsia="宋体" w:cs="宋体"/>
                <w:b w:val="0"/>
                <w:color w:val="auto"/>
                <w:sz w:val="21"/>
                <w:szCs w:val="21"/>
                <w:lang w:val="en-US" w:eastAsia="zh-CN"/>
              </w:rPr>
              <w:t>2</w:t>
            </w:r>
            <w:r>
              <w:rPr>
                <w:rFonts w:hint="eastAsia" w:ascii="宋体" w:hAnsi="宋体" w:eastAsia="宋体" w:cs="宋体"/>
                <w:b w:val="0"/>
                <w:color w:val="auto"/>
                <w:sz w:val="21"/>
                <w:szCs w:val="21"/>
              </w:rPr>
              <w:t>个月。配同规格等量稀释液</w:t>
            </w:r>
            <w:r>
              <w:rPr>
                <w:rFonts w:hint="eastAsia" w:ascii="宋体" w:hAnsi="宋体" w:eastAsia="宋体" w:cs="宋体"/>
                <w:b w:val="0"/>
                <w:color w:val="auto"/>
                <w:sz w:val="21"/>
                <w:szCs w:val="21"/>
                <w:lang w:eastAsia="zh-CN"/>
              </w:rPr>
              <w:t>，</w:t>
            </w:r>
            <w:r>
              <w:rPr>
                <w:rFonts w:hint="eastAsia" w:ascii="宋体" w:hAnsi="宋体" w:eastAsia="宋体" w:cs="宋体"/>
                <w:b w:val="0"/>
                <w:color w:val="auto"/>
                <w:sz w:val="21"/>
                <w:szCs w:val="21"/>
                <w:lang w:val="en-US" w:eastAsia="zh-CN"/>
              </w:rPr>
              <w:t>疫苗必须适应进行两苗一针注射要求。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7" w:hRule="atLeast"/>
        </w:trPr>
        <w:tc>
          <w:tcPr>
            <w:tcW w:w="9707" w:type="dxa"/>
            <w:gridSpan w:val="7"/>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val="0"/>
                <w:color w:val="auto"/>
                <w:sz w:val="21"/>
                <w:szCs w:val="21"/>
                <w:lang w:eastAsia="zh-CN"/>
              </w:rPr>
            </w:pPr>
            <w:r>
              <w:rPr>
                <w:rFonts w:hint="eastAsia" w:ascii="宋体" w:hAnsi="宋体" w:eastAsia="宋体" w:cs="宋体"/>
                <w:b/>
                <w:bCs w:val="0"/>
                <w:color w:val="auto"/>
                <w:sz w:val="21"/>
                <w:szCs w:val="21"/>
                <w:lang w:eastAsia="zh-CN"/>
              </w:rPr>
              <w:t>备注：以上两种疫苗稀释液由生产企业根据稀释顺序提供其中一种。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7" w:hRule="atLeast"/>
        </w:trPr>
        <w:tc>
          <w:tcPr>
            <w:tcW w:w="9707" w:type="dxa"/>
            <w:gridSpan w:val="7"/>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val="0"/>
                <w:color w:val="auto"/>
                <w:sz w:val="21"/>
                <w:szCs w:val="21"/>
                <w:lang w:eastAsia="zh-CN"/>
              </w:rPr>
            </w:pPr>
          </w:p>
        </w:tc>
      </w:tr>
    </w:tbl>
    <w:p>
      <w:pPr>
        <w:spacing w:line="360" w:lineRule="auto"/>
        <w:ind w:left="241"/>
        <w:rPr>
          <w:rFonts w:ascii="宋体" w:hAnsi="宋体" w:eastAsia="宋体" w:cs="宋体"/>
          <w:sz w:val="24"/>
          <w:szCs w:val="24"/>
        </w:rPr>
      </w:pPr>
    </w:p>
    <w:p>
      <w:pPr>
        <w:widowControl/>
        <w:spacing w:line="360" w:lineRule="auto"/>
        <w:ind w:firstLine="480" w:firstLineChars="200"/>
        <w:jc w:val="left"/>
        <w:rPr>
          <w:rFonts w:ascii="宋体" w:hAnsi="宋体" w:eastAsia="宋体" w:cs="宋体"/>
          <w:b w:val="0"/>
          <w:sz w:val="24"/>
          <w:szCs w:val="24"/>
        </w:rPr>
      </w:pPr>
      <w:bookmarkStart w:id="57" w:name="_Toc477460140"/>
      <w:r>
        <w:rPr>
          <w:rFonts w:hint="eastAsia" w:ascii="宋体" w:hAnsi="宋体" w:eastAsia="宋体" w:cs="宋体"/>
          <w:b w:val="0"/>
          <w:sz w:val="24"/>
          <w:szCs w:val="24"/>
        </w:rPr>
        <w:t>二、采购要求：</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(一)本次采购需执行的国家相关标准、行业标准、地方标准或者其他标准、规范：</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1、疫苗应是在良好生产规范（GMP）条件下生产的合格疫苗。</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2、疫苗必须严格按照中华人民共和国《兽用生物制品规程》、中华人民共和国《兽用生物制品质量标准》和中华人民共和国《兽药典》进行生产和检验。</w:t>
      </w:r>
    </w:p>
    <w:p>
      <w:pPr>
        <w:pStyle w:val="14"/>
        <w:shd w:val="clear" w:color="auto" w:fill="FFFFFF"/>
        <w:spacing w:beforeLines="50" w:beforeAutospacing="0" w:afterLines="50" w:afterAutospacing="0"/>
        <w:ind w:left="0" w:leftChars="0" w:firstLine="338" w:firstLineChars="141"/>
        <w:jc w:val="both"/>
        <w:rPr>
          <w:rFonts w:eastAsia="宋体" w:cs="宋体"/>
          <w:b w:val="0"/>
          <w:color w:val="auto"/>
          <w:sz w:val="24"/>
          <w:shd w:val="clear" w:color="auto" w:fill="FFFFFF"/>
        </w:rPr>
      </w:pPr>
      <w:r>
        <w:rPr>
          <w:rFonts w:hint="eastAsia" w:eastAsia="宋体" w:cs="宋体"/>
          <w:b w:val="0"/>
          <w:color w:val="auto"/>
          <w:sz w:val="24"/>
        </w:rPr>
        <w:t>3、疫苗</w:t>
      </w:r>
      <w:r>
        <w:rPr>
          <w:rFonts w:hint="eastAsia" w:eastAsia="宋体" w:cs="宋体"/>
          <w:b w:val="0"/>
          <w:color w:val="auto"/>
          <w:sz w:val="24"/>
          <w:shd w:val="clear" w:color="auto" w:fill="FFFFFF"/>
        </w:rPr>
        <w:t>具有农业部兽药产品批准文号，具有中国兽药监察所的批签发</w:t>
      </w:r>
      <w:r>
        <w:rPr>
          <w:rFonts w:hint="eastAsia" w:eastAsia="宋体" w:cs="宋体"/>
          <w:b w:val="0"/>
          <w:color w:val="auto"/>
          <w:sz w:val="24"/>
          <w:shd w:val="clear" w:color="auto" w:fill="FFFFFF"/>
          <w:lang w:eastAsia="zh-CN"/>
        </w:rPr>
        <w:t>，</w:t>
      </w:r>
      <w:r>
        <w:rPr>
          <w:rFonts w:hint="eastAsia" w:eastAsia="宋体" w:cs="宋体"/>
          <w:b w:val="0"/>
          <w:color w:val="auto"/>
          <w:sz w:val="24"/>
          <w:shd w:val="clear" w:color="auto" w:fill="FFFFFF"/>
        </w:rPr>
        <w:t>产品有效期须在20</w:t>
      </w:r>
      <w:r>
        <w:rPr>
          <w:rFonts w:hint="eastAsia" w:eastAsia="宋体" w:cs="宋体"/>
          <w:b w:val="0"/>
          <w:color w:val="auto"/>
          <w:sz w:val="24"/>
          <w:shd w:val="clear" w:color="auto" w:fill="FFFFFF"/>
          <w:lang w:val="en-US" w:eastAsia="zh-CN"/>
        </w:rPr>
        <w:t>20</w:t>
      </w:r>
      <w:r>
        <w:rPr>
          <w:rFonts w:hint="eastAsia" w:eastAsia="宋体" w:cs="宋体"/>
          <w:b w:val="0"/>
          <w:color w:val="auto"/>
          <w:sz w:val="24"/>
          <w:shd w:val="clear" w:color="auto" w:fill="FFFFFF"/>
        </w:rPr>
        <w:t>年</w:t>
      </w:r>
      <w:r>
        <w:rPr>
          <w:rFonts w:hint="eastAsia" w:eastAsia="宋体" w:cs="宋体"/>
          <w:b w:val="0"/>
          <w:color w:val="auto"/>
          <w:sz w:val="24"/>
          <w:shd w:val="clear" w:color="auto" w:fill="FFFFFF"/>
          <w:lang w:val="en-US" w:eastAsia="zh-CN"/>
        </w:rPr>
        <w:t>1</w:t>
      </w:r>
      <w:r>
        <w:rPr>
          <w:rFonts w:hint="eastAsia" w:eastAsia="宋体" w:cs="宋体"/>
          <w:b w:val="0"/>
          <w:color w:val="auto"/>
          <w:sz w:val="24"/>
          <w:shd w:val="clear" w:color="auto" w:fill="FFFFFF"/>
        </w:rPr>
        <w:t>月3</w:t>
      </w:r>
      <w:r>
        <w:rPr>
          <w:rFonts w:hint="eastAsia" w:eastAsia="宋体" w:cs="宋体"/>
          <w:b w:val="0"/>
          <w:color w:val="auto"/>
          <w:sz w:val="24"/>
          <w:shd w:val="clear" w:color="auto" w:fill="FFFFFF"/>
          <w:lang w:val="en-US" w:eastAsia="zh-CN"/>
        </w:rPr>
        <w:t>1</w:t>
      </w:r>
      <w:r>
        <w:rPr>
          <w:rFonts w:hint="eastAsia" w:eastAsia="宋体" w:cs="宋体"/>
          <w:b w:val="0"/>
          <w:color w:val="auto"/>
          <w:sz w:val="24"/>
          <w:shd w:val="clear" w:color="auto" w:fill="FFFFFF"/>
        </w:rPr>
        <w:t xml:space="preserve">日以后。 </w:t>
      </w:r>
      <w:bookmarkStart w:id="118" w:name="_GoBack"/>
      <w:bookmarkEnd w:id="118"/>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 xml:space="preserve"> (二) 本次采购需满足的质量、安全、技术规格、物理特性等要求;</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1、疫苗品种严格执行国家农业部规定的货物批签发制度,并在每批疫苗送出前，厂家具有该批次疫苗质量的检验报告，符合其质量标准，并提供检验报告。</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2、外包装、瓶签美观，且瓶签内容必须包括批准文号、生产批号、生产日期、有效期、失效时间、使用说明及注意事项。</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(三)供货的数量、采购项目交付或者实施的时间和地点;</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货发运时，必须事先通知货物接收单位做好收货准备，货发运的具体时间、地点、数量由采购人提前通知。</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(四) 本次采购的需满足的服务标准、期限、效率等要求;</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交货时疫苗有效期应在1</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个月以上。</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(五)采购标的的验收标准;</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厂家发货时提供清单一份，写明货物批号、数量、出厂日期，由接收单位签字盖章验收，并将验收单送达采购人。验收合格后，要求疫苗接收单位出具动物疫苗接收验收单。</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(六) 本次采购的其他技术、服务等要求。</w:t>
      </w:r>
    </w:p>
    <w:p>
      <w:pPr>
        <w:spacing w:line="440" w:lineRule="exact"/>
        <w:rPr>
          <w:rFonts w:hint="eastAsia" w:ascii="宋体" w:hAnsi="宋体" w:eastAsia="宋体" w:cs="宋体"/>
          <w:b w:val="0"/>
          <w:sz w:val="24"/>
          <w:szCs w:val="24"/>
        </w:rPr>
      </w:pPr>
      <w:r>
        <w:rPr>
          <w:rFonts w:hint="eastAsia" w:ascii="宋体" w:hAnsi="宋体" w:eastAsia="宋体" w:cs="宋体"/>
          <w:b w:val="0"/>
          <w:sz w:val="24"/>
          <w:szCs w:val="24"/>
        </w:rPr>
        <w:t>1、因注射疫苗造成畜禽发病、死亡或经济损失的，</w:t>
      </w:r>
      <w:r>
        <w:rPr>
          <w:rFonts w:hint="eastAsia" w:ascii="宋体" w:hAnsi="宋体" w:eastAsia="宋体" w:cs="宋体"/>
          <w:b w:val="0"/>
          <w:sz w:val="24"/>
          <w:szCs w:val="24"/>
          <w:lang w:eastAsia="zh-CN"/>
        </w:rPr>
        <w:t>生产商</w:t>
      </w:r>
      <w:r>
        <w:rPr>
          <w:rFonts w:hint="eastAsia" w:ascii="宋体" w:hAnsi="宋体" w:eastAsia="宋体" w:cs="宋体"/>
          <w:b w:val="0"/>
          <w:sz w:val="24"/>
          <w:szCs w:val="24"/>
        </w:rPr>
        <w:t>24小时内派人现场调查解决或由双方组成联合调查组认定，确认是由于疫苗质量引起的损失，由</w:t>
      </w:r>
      <w:r>
        <w:rPr>
          <w:rFonts w:hint="eastAsia" w:ascii="宋体" w:hAnsi="宋体" w:eastAsia="宋体" w:cs="宋体"/>
          <w:b w:val="0"/>
          <w:sz w:val="24"/>
          <w:szCs w:val="24"/>
          <w:lang w:eastAsia="zh-CN"/>
        </w:rPr>
        <w:t>生产商</w:t>
      </w:r>
      <w:r>
        <w:rPr>
          <w:rFonts w:hint="eastAsia" w:ascii="宋体" w:hAnsi="宋体" w:eastAsia="宋体" w:cs="宋体"/>
          <w:b w:val="0"/>
          <w:sz w:val="24"/>
          <w:szCs w:val="24"/>
        </w:rPr>
        <w:t>赔偿。如果某地区畜禽注射</w:t>
      </w:r>
      <w:r>
        <w:rPr>
          <w:rFonts w:hint="eastAsia" w:ascii="宋体" w:hAnsi="宋体" w:eastAsia="宋体" w:cs="宋体"/>
          <w:b w:val="0"/>
          <w:sz w:val="24"/>
          <w:szCs w:val="24"/>
          <w:lang w:eastAsia="zh-CN"/>
        </w:rPr>
        <w:t>生产商</w:t>
      </w:r>
      <w:r>
        <w:rPr>
          <w:rFonts w:hint="eastAsia" w:ascii="宋体" w:hAnsi="宋体" w:eastAsia="宋体" w:cs="宋体"/>
          <w:b w:val="0"/>
          <w:sz w:val="24"/>
          <w:szCs w:val="24"/>
        </w:rPr>
        <w:t>提供的疫苗后出现规模性群体性动物不良反应，</w:t>
      </w:r>
      <w:r>
        <w:rPr>
          <w:rFonts w:hint="eastAsia" w:ascii="宋体" w:hAnsi="宋体" w:eastAsia="宋体" w:cs="宋体"/>
          <w:b w:val="0"/>
          <w:sz w:val="24"/>
          <w:szCs w:val="24"/>
          <w:lang w:eastAsia="zh-CN"/>
        </w:rPr>
        <w:t>生产商</w:t>
      </w:r>
      <w:r>
        <w:rPr>
          <w:rFonts w:hint="eastAsia" w:ascii="宋体" w:hAnsi="宋体" w:eastAsia="宋体" w:cs="宋体"/>
          <w:b w:val="0"/>
          <w:sz w:val="24"/>
          <w:szCs w:val="24"/>
        </w:rPr>
        <w:t>应在24小时内派专业技术人员到达现场，进行采样、分析和解决问题，并承担不良反应所造成的一切损失；因疫苗原因造成畜禽群体性应激反应甚至死亡的，经</w:t>
      </w:r>
      <w:r>
        <w:fldChar w:fldCharType="begin"/>
      </w:r>
      <w:r>
        <w:instrText xml:space="preserve"> HYPERLINK "http://caigouren.caigou2003.com/" \t "_blank" </w:instrText>
      </w:r>
      <w:r>
        <w:fldChar w:fldCharType="separate"/>
      </w:r>
      <w:r>
        <w:rPr>
          <w:rStyle w:val="17"/>
          <w:rFonts w:hint="eastAsia" w:ascii="宋体" w:hAnsi="宋体" w:eastAsia="宋体" w:cs="宋体"/>
          <w:b w:val="0"/>
          <w:color w:val="auto"/>
          <w:szCs w:val="24"/>
        </w:rPr>
        <w:t>采购人</w:t>
      </w:r>
      <w:r>
        <w:rPr>
          <w:rStyle w:val="17"/>
          <w:rFonts w:hint="eastAsia" w:ascii="宋体" w:hAnsi="宋体" w:eastAsia="宋体" w:cs="宋体"/>
          <w:b w:val="0"/>
          <w:color w:val="auto"/>
          <w:szCs w:val="24"/>
        </w:rPr>
        <w:fldChar w:fldCharType="end"/>
      </w:r>
      <w:r>
        <w:rPr>
          <w:rFonts w:hint="eastAsia" w:ascii="宋体" w:hAnsi="宋体" w:eastAsia="宋体" w:cs="宋体"/>
          <w:b w:val="0"/>
          <w:sz w:val="24"/>
          <w:szCs w:val="24"/>
        </w:rPr>
        <w:t>或其授权的县级以上动物疫病预防控制机构认定后，给予赔付。投标疫苗须满足用户需求中有关质保期的要求，疫苗保质期在1年以上（自疫苗验收合格交付用户之日起计算）；免疫反应救治及死亡补助费用（按照合同总价的3%计算）列入“售后服务报价”中，计入总价；</w:t>
      </w:r>
    </w:p>
    <w:p>
      <w:pPr>
        <w:widowControl/>
        <w:spacing w:line="360" w:lineRule="auto"/>
        <w:ind w:firstLine="480" w:firstLineChars="200"/>
        <w:jc w:val="left"/>
        <w:rPr>
          <w:rFonts w:ascii="宋体" w:hAnsi="宋体" w:eastAsia="宋体" w:cs="宋体"/>
          <w:b w:val="0"/>
          <w:sz w:val="24"/>
          <w:szCs w:val="24"/>
        </w:rPr>
      </w:pPr>
      <w:r>
        <w:rPr>
          <w:rFonts w:hint="eastAsia" w:ascii="宋体" w:hAnsi="宋体" w:eastAsia="宋体" w:cs="宋体"/>
          <w:b w:val="0"/>
          <w:sz w:val="24"/>
          <w:szCs w:val="24"/>
        </w:rPr>
        <w:t>2、如因注射疫苗暴发疫情，</w:t>
      </w:r>
      <w:r>
        <w:fldChar w:fldCharType="begin"/>
      </w:r>
      <w:r>
        <w:instrText xml:space="preserve"> HYPERLINK "http://caigouren.caigou2003.com/" \t "_blank" </w:instrText>
      </w:r>
      <w:r>
        <w:fldChar w:fldCharType="separate"/>
      </w:r>
      <w:r>
        <w:rPr>
          <w:rStyle w:val="17"/>
          <w:rFonts w:hint="eastAsia" w:ascii="宋体" w:hAnsi="宋体" w:eastAsia="宋体" w:cs="宋体"/>
          <w:b w:val="0"/>
          <w:color w:val="auto"/>
          <w:szCs w:val="24"/>
        </w:rPr>
        <w:t>采购人</w:t>
      </w:r>
      <w:r>
        <w:rPr>
          <w:rStyle w:val="17"/>
          <w:rFonts w:hint="eastAsia" w:ascii="宋体" w:hAnsi="宋体" w:eastAsia="宋体" w:cs="宋体"/>
          <w:b w:val="0"/>
          <w:color w:val="auto"/>
          <w:szCs w:val="24"/>
        </w:rPr>
        <w:fldChar w:fldCharType="end"/>
      </w:r>
      <w:r>
        <w:rPr>
          <w:rFonts w:hint="eastAsia" w:ascii="宋体" w:hAnsi="宋体" w:eastAsia="宋体" w:cs="宋体"/>
          <w:b w:val="0"/>
          <w:sz w:val="24"/>
          <w:szCs w:val="24"/>
        </w:rPr>
        <w:t>与</w:t>
      </w:r>
      <w:r>
        <w:rPr>
          <w:rFonts w:hint="eastAsia" w:ascii="宋体" w:hAnsi="宋体" w:eastAsia="宋体" w:cs="宋体"/>
          <w:b w:val="0"/>
          <w:sz w:val="24"/>
          <w:szCs w:val="24"/>
          <w:lang w:eastAsia="zh-CN"/>
        </w:rPr>
        <w:t>生产商</w:t>
      </w:r>
      <w:r>
        <w:rPr>
          <w:rFonts w:hint="eastAsia" w:ascii="宋体" w:hAnsi="宋体" w:eastAsia="宋体" w:cs="宋体"/>
          <w:b w:val="0"/>
          <w:sz w:val="24"/>
          <w:szCs w:val="24"/>
        </w:rPr>
        <w:t>应会同有关部门组成调查小组查清原因，确认是由产品质量原因造成，</w:t>
      </w:r>
      <w:r>
        <w:rPr>
          <w:rFonts w:hint="eastAsia" w:ascii="宋体" w:hAnsi="宋体" w:eastAsia="宋体" w:cs="宋体"/>
          <w:b w:val="0"/>
          <w:sz w:val="24"/>
          <w:szCs w:val="24"/>
          <w:lang w:eastAsia="zh-CN"/>
        </w:rPr>
        <w:t>生产商</w:t>
      </w:r>
      <w:r>
        <w:rPr>
          <w:rFonts w:hint="eastAsia" w:ascii="宋体" w:hAnsi="宋体" w:eastAsia="宋体" w:cs="宋体"/>
          <w:b w:val="0"/>
          <w:sz w:val="24"/>
          <w:szCs w:val="24"/>
        </w:rPr>
        <w:t>应承担扑疫经费，并赔偿相应的经济损失。</w:t>
      </w:r>
    </w:p>
    <w:p>
      <w:pPr>
        <w:spacing w:line="440" w:lineRule="exact"/>
        <w:rPr>
          <w:rFonts w:ascii="宋体" w:hAnsi="宋体" w:eastAsia="宋体" w:cs="宋体"/>
          <w:b w:val="0"/>
          <w:sz w:val="24"/>
          <w:szCs w:val="24"/>
        </w:rPr>
      </w:pPr>
      <w:r>
        <w:rPr>
          <w:rFonts w:hint="eastAsia" w:ascii="宋体" w:hAnsi="宋体" w:eastAsia="宋体" w:cs="宋体"/>
          <w:b w:val="0"/>
          <w:sz w:val="24"/>
          <w:szCs w:val="24"/>
        </w:rPr>
        <w:t>3、</w:t>
      </w:r>
      <w:r>
        <w:rPr>
          <w:rFonts w:hint="eastAsia" w:ascii="宋体" w:hAnsi="宋体" w:eastAsia="宋体" w:cs="宋体"/>
          <w:b w:val="0"/>
          <w:sz w:val="24"/>
          <w:szCs w:val="24"/>
          <w:lang w:eastAsia="zh-CN"/>
        </w:rPr>
        <w:t>生产商应配合采购人</w:t>
      </w:r>
      <w:r>
        <w:rPr>
          <w:rFonts w:hint="eastAsia" w:ascii="宋体" w:hAnsi="宋体" w:eastAsia="宋体" w:cs="宋体"/>
          <w:b w:val="0"/>
          <w:sz w:val="24"/>
          <w:szCs w:val="24"/>
        </w:rPr>
        <w:t>组织对疫苗</w:t>
      </w:r>
      <w:r>
        <w:rPr>
          <w:rFonts w:hint="eastAsia" w:ascii="宋体" w:hAnsi="宋体" w:eastAsia="宋体" w:cs="宋体"/>
          <w:b w:val="0"/>
          <w:sz w:val="24"/>
          <w:szCs w:val="24"/>
          <w:lang w:eastAsia="zh-CN"/>
        </w:rPr>
        <w:t>进行</w:t>
      </w:r>
      <w:r>
        <w:rPr>
          <w:rFonts w:hint="eastAsia" w:ascii="宋体" w:hAnsi="宋体" w:eastAsia="宋体" w:cs="宋体"/>
          <w:b w:val="0"/>
          <w:sz w:val="24"/>
          <w:szCs w:val="24"/>
        </w:rPr>
        <w:t>抗体效价测定，</w:t>
      </w:r>
      <w:r>
        <w:rPr>
          <w:rFonts w:hint="eastAsia" w:ascii="宋体" w:hAnsi="宋体" w:eastAsia="宋体" w:cs="宋体"/>
          <w:b w:val="0"/>
          <w:sz w:val="24"/>
          <w:szCs w:val="24"/>
          <w:lang w:eastAsia="zh-CN"/>
        </w:rPr>
        <w:t>并保证承担免疫效果评价的费用（按照总价的3%计算）。达不到国家要求的疫苗，停止继续使</w:t>
      </w:r>
      <w:r>
        <w:rPr>
          <w:rFonts w:hint="eastAsia" w:ascii="宋体" w:hAnsi="宋体" w:eastAsia="宋体" w:cs="宋体"/>
          <w:b w:val="0"/>
          <w:sz w:val="24"/>
          <w:szCs w:val="24"/>
        </w:rPr>
        <w:t>用，中止供苗合同，必要时要对提供疫苗造成的损失进行赔偿。</w:t>
      </w: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p>
      <w:pPr>
        <w:widowControl/>
        <w:spacing w:line="360" w:lineRule="auto"/>
        <w:ind w:firstLine="480" w:firstLineChars="200"/>
        <w:jc w:val="left"/>
        <w:rPr>
          <w:rFonts w:ascii="宋体" w:hAnsi="宋体" w:eastAsia="宋体" w:cs="宋体"/>
          <w:b w:val="0"/>
          <w:sz w:val="24"/>
          <w:szCs w:val="24"/>
        </w:rPr>
      </w:pPr>
    </w:p>
    <w:bookmarkEnd w:id="57"/>
    <w:p>
      <w:pPr>
        <w:pStyle w:val="7"/>
        <w:numPr>
          <w:ilvl w:val="0"/>
          <w:numId w:val="8"/>
        </w:numPr>
        <w:ind w:left="0" w:leftChars="0"/>
        <w:jc w:val="center"/>
        <w:outlineLvl w:val="0"/>
        <w:rPr>
          <w:rFonts w:ascii="宋体" w:hAnsi="宋体" w:eastAsia="宋体" w:cs="宋体"/>
          <w:sz w:val="32"/>
          <w:szCs w:val="32"/>
        </w:rPr>
      </w:pPr>
      <w:bookmarkStart w:id="58" w:name="_Toc432520204"/>
      <w:bookmarkStart w:id="59" w:name="_Toc22141"/>
      <w:bookmarkStart w:id="60" w:name="_Toc4996"/>
      <w:bookmarkStart w:id="61" w:name="_Toc27731"/>
      <w:bookmarkStart w:id="62" w:name="_Toc351727502"/>
      <w:bookmarkStart w:id="63" w:name="_Toc504204796"/>
      <w:bookmarkStart w:id="64" w:name="_Toc14367"/>
      <w:bookmarkStart w:id="65" w:name="_Toc22645"/>
      <w:bookmarkStart w:id="66" w:name="_Toc351727503"/>
      <w:r>
        <w:rPr>
          <w:rFonts w:hint="eastAsia" w:ascii="宋体" w:hAnsi="宋体" w:eastAsia="宋体" w:cs="宋体"/>
          <w:sz w:val="32"/>
          <w:szCs w:val="32"/>
        </w:rPr>
        <w:t>合  同</w:t>
      </w:r>
      <w:bookmarkEnd w:id="58"/>
      <w:bookmarkEnd w:id="59"/>
      <w:bookmarkEnd w:id="60"/>
      <w:bookmarkEnd w:id="61"/>
      <w:bookmarkEnd w:id="62"/>
      <w:bookmarkEnd w:id="63"/>
      <w:bookmarkEnd w:id="64"/>
      <w:bookmarkEnd w:id="65"/>
    </w:p>
    <w:bookmarkEnd w:id="66"/>
    <w:p>
      <w:pPr>
        <w:pStyle w:val="4"/>
        <w:rPr>
          <w:rFonts w:asciiTheme="minorEastAsia" w:hAnsiTheme="minorEastAsia" w:eastAsiaTheme="minorEastAsia"/>
          <w:b w:val="0"/>
          <w:sz w:val="24"/>
          <w:szCs w:val="24"/>
        </w:rPr>
      </w:pPr>
      <w:bookmarkStart w:id="67" w:name="_Toc14086"/>
      <w:bookmarkStart w:id="68" w:name="_Toc26950"/>
      <w:bookmarkStart w:id="69" w:name="_Toc309631205"/>
      <w:r>
        <w:rPr>
          <w:rFonts w:hint="eastAsia" w:asciiTheme="minorEastAsia" w:hAnsiTheme="minorEastAsia" w:eastAsiaTheme="minorEastAsia"/>
          <w:b w:val="0"/>
          <w:sz w:val="24"/>
          <w:szCs w:val="24"/>
        </w:rPr>
        <w:t>一、政府采购合同</w:t>
      </w:r>
      <w:bookmarkEnd w:id="67"/>
      <w:bookmarkEnd w:id="68"/>
    </w:p>
    <w:p>
      <w:pPr>
        <w:spacing w:line="480" w:lineRule="auto"/>
        <w:ind w:firstLine="643"/>
        <w:jc w:val="center"/>
        <w:rPr>
          <w:rFonts w:asciiTheme="minorEastAsia" w:hAnsiTheme="minorEastAsia" w:eastAsiaTheme="minorEastAsia"/>
          <w:b w:val="0"/>
          <w:sz w:val="24"/>
          <w:szCs w:val="24"/>
        </w:rPr>
      </w:pPr>
    </w:p>
    <w:p>
      <w:pPr>
        <w:pStyle w:val="8"/>
        <w:spacing w:line="48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合同编号：</w:t>
      </w:r>
    </w:p>
    <w:p>
      <w:pPr>
        <w:pStyle w:val="8"/>
        <w:spacing w:line="480" w:lineRule="auto"/>
        <w:ind w:firstLine="470" w:firstLineChars="196"/>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项目名称：</w:t>
      </w:r>
    </w:p>
    <w:p>
      <w:pPr>
        <w:pStyle w:val="8"/>
        <w:spacing w:line="480" w:lineRule="auto"/>
        <w:ind w:firstLine="470" w:firstLineChars="196"/>
        <w:rPr>
          <w:rFonts w:asciiTheme="minorEastAsia" w:hAnsiTheme="minorEastAsia" w:eastAsiaTheme="minorEastAsia"/>
          <w:sz w:val="24"/>
          <w:szCs w:val="24"/>
        </w:rPr>
      </w:pPr>
    </w:p>
    <w:p>
      <w:pPr>
        <w:pStyle w:val="8"/>
        <w:spacing w:line="480" w:lineRule="auto"/>
        <w:ind w:firstLine="470" w:firstLineChars="196"/>
        <w:rPr>
          <w:rFonts w:asciiTheme="minorEastAsia" w:hAnsiTheme="minorEastAsia" w:eastAsiaTheme="minorEastAsia"/>
          <w:sz w:val="24"/>
          <w:szCs w:val="24"/>
        </w:rPr>
      </w:pPr>
    </w:p>
    <w:p>
      <w:pPr>
        <w:pStyle w:val="8"/>
        <w:spacing w:line="48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采购单位：</w:t>
      </w:r>
    </w:p>
    <w:p>
      <w:pPr>
        <w:pStyle w:val="8"/>
        <w:spacing w:line="48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供货单位：</w:t>
      </w:r>
    </w:p>
    <w:p>
      <w:pPr>
        <w:pStyle w:val="8"/>
        <w:spacing w:line="480" w:lineRule="auto"/>
        <w:ind w:firstLine="470" w:firstLineChars="196"/>
        <w:rPr>
          <w:rFonts w:asciiTheme="minorEastAsia" w:hAnsiTheme="minorEastAsia" w:eastAsiaTheme="minorEastAsia"/>
          <w:sz w:val="24"/>
          <w:szCs w:val="24"/>
        </w:rPr>
      </w:pPr>
    </w:p>
    <w:p>
      <w:pPr>
        <w:pStyle w:val="8"/>
        <w:spacing w:line="480" w:lineRule="auto"/>
        <w:ind w:firstLine="470" w:firstLineChars="196"/>
        <w:rPr>
          <w:rFonts w:asciiTheme="minorEastAsia" w:hAnsiTheme="minorEastAsia" w:eastAsiaTheme="minorEastAsia"/>
          <w:sz w:val="24"/>
          <w:szCs w:val="24"/>
        </w:rPr>
      </w:pPr>
    </w:p>
    <w:p>
      <w:pPr>
        <w:pStyle w:val="8"/>
        <w:spacing w:line="48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签署地点：</w:t>
      </w:r>
    </w:p>
    <w:p>
      <w:pPr>
        <w:pStyle w:val="8"/>
        <w:spacing w:line="48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签署日期：</w:t>
      </w:r>
    </w:p>
    <w:p>
      <w:pPr>
        <w:pStyle w:val="8"/>
        <w:spacing w:line="480" w:lineRule="auto"/>
        <w:ind w:firstLine="720" w:firstLineChars="300"/>
        <w:rPr>
          <w:rFonts w:asciiTheme="minorEastAsia" w:hAnsiTheme="minorEastAsia" w:eastAsiaTheme="minorEastAsia"/>
          <w:sz w:val="24"/>
          <w:szCs w:val="24"/>
        </w:rPr>
      </w:pPr>
    </w:p>
    <w:p>
      <w:pPr>
        <w:ind w:firstLine="560"/>
        <w:jc w:val="center"/>
        <w:rPr>
          <w:rFonts w:asciiTheme="minorEastAsia" w:hAnsiTheme="minorEastAsia" w:eastAsiaTheme="minorEastAsia"/>
          <w:sz w:val="32"/>
          <w:szCs w:val="32"/>
        </w:rPr>
      </w:pPr>
      <w:r>
        <w:rPr>
          <w:rFonts w:asciiTheme="minorEastAsia" w:hAnsiTheme="minorEastAsia" w:eastAsiaTheme="minorEastAsia"/>
          <w:b w:val="0"/>
          <w:sz w:val="24"/>
          <w:szCs w:val="24"/>
        </w:rPr>
        <w:br w:type="page"/>
      </w:r>
      <w:r>
        <w:rPr>
          <w:rFonts w:hint="eastAsia" w:asciiTheme="minorEastAsia" w:hAnsiTheme="minorEastAsia" w:eastAsiaTheme="minorEastAsia"/>
          <w:sz w:val="32"/>
          <w:szCs w:val="32"/>
        </w:rPr>
        <w:t>合      同</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甲方：</w:t>
      </w:r>
      <w:r>
        <w:rPr>
          <w:rFonts w:hint="eastAsia" w:asciiTheme="minorEastAsia" w:hAnsiTheme="minorEastAsia" w:eastAsiaTheme="minorEastAsia"/>
          <w:b w:val="0"/>
          <w:sz w:val="24"/>
          <w:szCs w:val="24"/>
          <w:u w:val="single"/>
        </w:rPr>
        <w:t>（采购人全称）</w:t>
      </w:r>
    </w:p>
    <w:p>
      <w:pPr>
        <w:ind w:firstLine="560"/>
        <w:rPr>
          <w:rFonts w:asciiTheme="minorEastAsia" w:hAnsiTheme="minorEastAsia" w:eastAsiaTheme="minorEastAsia"/>
          <w:b w:val="0"/>
          <w:sz w:val="24"/>
          <w:szCs w:val="24"/>
          <w:u w:val="single"/>
        </w:rPr>
      </w:pPr>
      <w:r>
        <w:rPr>
          <w:rFonts w:hint="eastAsia" w:asciiTheme="minorEastAsia" w:hAnsiTheme="minorEastAsia" w:eastAsiaTheme="minorEastAsia"/>
          <w:b w:val="0"/>
          <w:sz w:val="24"/>
          <w:szCs w:val="24"/>
        </w:rPr>
        <w:t>乙方：</w:t>
      </w:r>
      <w:r>
        <w:rPr>
          <w:rFonts w:hint="eastAsia" w:asciiTheme="minorEastAsia" w:hAnsiTheme="minorEastAsia" w:eastAsiaTheme="minorEastAsia"/>
          <w:b w:val="0"/>
          <w:sz w:val="24"/>
          <w:szCs w:val="24"/>
          <w:u w:val="single"/>
        </w:rPr>
        <w:t>（成交人全称）</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甲乙双方根据项目编号为 的“</w:t>
      </w:r>
      <w:r>
        <w:rPr>
          <w:rFonts w:hint="eastAsia" w:eastAsia="宋体" w:cs="宋体"/>
          <w:b w:val="0"/>
          <w:sz w:val="24"/>
          <w:shd w:val="clear" w:color="auto" w:fill="FFFFFF"/>
          <w:lang w:eastAsia="zh-CN"/>
        </w:rPr>
        <w:t>双柏县农业局2019年春季猪瘟、高致病性猪蓝耳病疫苗采购</w:t>
      </w:r>
      <w:r>
        <w:rPr>
          <w:rFonts w:hint="eastAsia" w:asciiTheme="minorEastAsia" w:hAnsiTheme="minorEastAsia" w:eastAsiaTheme="minorEastAsia"/>
          <w:b w:val="0"/>
          <w:sz w:val="24"/>
          <w:szCs w:val="24"/>
        </w:rPr>
        <w:t>”竞争性磋商结果，成交人为。依据《中华人民共和国政府采购法》、《中华人民共和国合同法》，在平等自愿的基础上，经双方协商达成一致，签订以下内容：</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1、合同文件</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下列文件构成本合同的组成部分，应该认为是一个整体，彼此相互解释，相互补充。组成合同的多个文件的优先支配地位的次序如下：</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ɑ、本合同书</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b、成交通知书</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C、变更补充文件</w:t>
      </w:r>
    </w:p>
    <w:p>
      <w:pPr>
        <w:ind w:firstLine="560"/>
        <w:rPr>
          <w:rFonts w:asciiTheme="minorEastAsia" w:hAnsiTheme="minorEastAsia" w:eastAsiaTheme="minorEastAsia"/>
          <w:b w:val="0"/>
          <w:sz w:val="24"/>
          <w:szCs w:val="24"/>
        </w:rPr>
      </w:pPr>
      <w:r>
        <w:rPr>
          <w:rFonts w:asciiTheme="minorEastAsia" w:hAnsiTheme="minorEastAsia" w:eastAsiaTheme="minorEastAsia"/>
          <w:b w:val="0"/>
          <w:sz w:val="24"/>
          <w:szCs w:val="24"/>
        </w:rPr>
        <w:t>D</w:t>
      </w:r>
      <w:r>
        <w:rPr>
          <w:rFonts w:hint="eastAsia" w:asciiTheme="minorEastAsia" w:hAnsiTheme="minorEastAsia" w:eastAsiaTheme="minorEastAsia"/>
          <w:b w:val="0"/>
          <w:sz w:val="24"/>
          <w:szCs w:val="24"/>
        </w:rPr>
        <w:t>、竞争性磋商文件</w:t>
      </w:r>
    </w:p>
    <w:p>
      <w:pPr>
        <w:ind w:firstLine="560"/>
        <w:rPr>
          <w:rFonts w:asciiTheme="minorEastAsia" w:hAnsiTheme="minorEastAsia" w:eastAsiaTheme="minorEastAsia"/>
          <w:b w:val="0"/>
          <w:sz w:val="24"/>
          <w:szCs w:val="24"/>
        </w:rPr>
      </w:pPr>
      <w:r>
        <w:rPr>
          <w:rFonts w:asciiTheme="minorEastAsia" w:hAnsiTheme="minorEastAsia" w:eastAsiaTheme="minorEastAsia"/>
          <w:b w:val="0"/>
          <w:sz w:val="24"/>
          <w:szCs w:val="24"/>
        </w:rPr>
        <w:t>E</w:t>
      </w:r>
      <w:r>
        <w:rPr>
          <w:rFonts w:hint="eastAsia" w:asciiTheme="minorEastAsia" w:hAnsiTheme="minorEastAsia" w:eastAsiaTheme="minorEastAsia"/>
          <w:b w:val="0"/>
          <w:sz w:val="24"/>
          <w:szCs w:val="24"/>
        </w:rPr>
        <w:t>、成交人响应文件    （含澄清内容）</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2、供货内容</w:t>
      </w:r>
    </w:p>
    <w:tbl>
      <w:tblPr>
        <w:tblStyle w:val="19"/>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2268"/>
        <w:gridCol w:w="709"/>
        <w:gridCol w:w="709"/>
        <w:gridCol w:w="850"/>
        <w:gridCol w:w="85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09" w:type="dxa"/>
            <w:vAlign w:val="center"/>
          </w:tcPr>
          <w:p>
            <w:pPr>
              <w:jc w:val="center"/>
              <w:rPr>
                <w:rFonts w:ascii="宋体" w:hAnsi="宋体" w:eastAsia="宋体" w:cs="宋体"/>
                <w:b w:val="0"/>
                <w:sz w:val="21"/>
                <w:szCs w:val="21"/>
              </w:rPr>
            </w:pPr>
            <w:r>
              <w:rPr>
                <w:rFonts w:hint="eastAsia" w:ascii="宋体" w:hAnsi="宋体" w:eastAsia="宋体" w:cs="宋体"/>
                <w:b w:val="0"/>
                <w:sz w:val="21"/>
                <w:szCs w:val="21"/>
              </w:rPr>
              <w:t>序号</w:t>
            </w:r>
          </w:p>
        </w:tc>
        <w:tc>
          <w:tcPr>
            <w:tcW w:w="2268" w:type="dxa"/>
            <w:vAlign w:val="center"/>
          </w:tcPr>
          <w:p>
            <w:pPr>
              <w:jc w:val="center"/>
              <w:rPr>
                <w:rFonts w:ascii="宋体" w:hAnsi="宋体" w:eastAsia="宋体" w:cs="宋体"/>
                <w:b w:val="0"/>
                <w:sz w:val="21"/>
                <w:szCs w:val="21"/>
              </w:rPr>
            </w:pPr>
            <w:r>
              <w:rPr>
                <w:rFonts w:hint="eastAsia" w:ascii="宋体" w:hAnsi="宋体" w:eastAsia="宋体" w:cs="宋体"/>
                <w:b w:val="0"/>
                <w:sz w:val="21"/>
                <w:szCs w:val="21"/>
              </w:rPr>
              <w:t>产品名称</w:t>
            </w:r>
          </w:p>
        </w:tc>
        <w:tc>
          <w:tcPr>
            <w:tcW w:w="2268" w:type="dxa"/>
            <w:vAlign w:val="center"/>
          </w:tcPr>
          <w:p>
            <w:pPr>
              <w:jc w:val="center"/>
              <w:rPr>
                <w:rFonts w:ascii="宋体" w:hAnsi="宋体" w:eastAsia="宋体" w:cs="宋体"/>
                <w:b w:val="0"/>
                <w:sz w:val="21"/>
                <w:szCs w:val="21"/>
              </w:rPr>
            </w:pPr>
            <w:r>
              <w:rPr>
                <w:rFonts w:hint="eastAsia" w:ascii="宋体" w:hAnsi="宋体" w:eastAsia="宋体" w:cs="宋体"/>
                <w:b w:val="0"/>
                <w:sz w:val="21"/>
                <w:szCs w:val="21"/>
              </w:rPr>
              <w:t>规格及具体要求</w:t>
            </w:r>
          </w:p>
        </w:tc>
        <w:tc>
          <w:tcPr>
            <w:tcW w:w="709" w:type="dxa"/>
            <w:vAlign w:val="center"/>
          </w:tcPr>
          <w:p>
            <w:pPr>
              <w:jc w:val="center"/>
              <w:rPr>
                <w:rFonts w:ascii="宋体" w:hAnsi="宋体" w:eastAsia="宋体" w:cs="宋体"/>
                <w:b w:val="0"/>
                <w:sz w:val="21"/>
                <w:szCs w:val="21"/>
              </w:rPr>
            </w:pPr>
            <w:r>
              <w:rPr>
                <w:rFonts w:hint="eastAsia" w:ascii="宋体" w:hAnsi="宋体" w:eastAsia="宋体" w:cs="宋体"/>
                <w:b w:val="0"/>
                <w:sz w:val="21"/>
                <w:szCs w:val="21"/>
              </w:rPr>
              <w:t>数量</w:t>
            </w:r>
          </w:p>
        </w:tc>
        <w:tc>
          <w:tcPr>
            <w:tcW w:w="709" w:type="dxa"/>
            <w:vAlign w:val="center"/>
          </w:tcPr>
          <w:p>
            <w:pPr>
              <w:jc w:val="center"/>
              <w:rPr>
                <w:rFonts w:ascii="宋体" w:hAnsi="宋体" w:eastAsia="宋体" w:cs="宋体"/>
                <w:b w:val="0"/>
                <w:sz w:val="21"/>
                <w:szCs w:val="21"/>
              </w:rPr>
            </w:pPr>
            <w:r>
              <w:rPr>
                <w:rFonts w:hint="eastAsia" w:ascii="宋体" w:hAnsi="宋体" w:eastAsia="宋体" w:cs="宋体"/>
                <w:b w:val="0"/>
                <w:sz w:val="21"/>
                <w:szCs w:val="21"/>
              </w:rPr>
              <w:t>单位</w:t>
            </w:r>
          </w:p>
        </w:tc>
        <w:tc>
          <w:tcPr>
            <w:tcW w:w="850" w:type="dxa"/>
          </w:tcPr>
          <w:p>
            <w:pPr>
              <w:jc w:val="center"/>
              <w:rPr>
                <w:rFonts w:ascii="宋体" w:hAnsi="宋体" w:eastAsia="宋体" w:cs="宋体"/>
                <w:b w:val="0"/>
                <w:sz w:val="21"/>
                <w:szCs w:val="21"/>
              </w:rPr>
            </w:pPr>
            <w:r>
              <w:rPr>
                <w:rFonts w:hint="eastAsia" w:ascii="宋体" w:hAnsi="宋体" w:eastAsia="宋体" w:cs="宋体"/>
                <w:b w:val="0"/>
                <w:sz w:val="21"/>
                <w:szCs w:val="21"/>
              </w:rPr>
              <w:t>单价</w:t>
            </w:r>
          </w:p>
        </w:tc>
        <w:tc>
          <w:tcPr>
            <w:tcW w:w="851" w:type="dxa"/>
          </w:tcPr>
          <w:p>
            <w:pPr>
              <w:jc w:val="center"/>
              <w:rPr>
                <w:rFonts w:ascii="宋体" w:hAnsi="宋体" w:eastAsia="宋体" w:cs="宋体"/>
                <w:b w:val="0"/>
                <w:sz w:val="21"/>
                <w:szCs w:val="21"/>
              </w:rPr>
            </w:pPr>
            <w:r>
              <w:rPr>
                <w:rFonts w:hint="eastAsia" w:ascii="宋体" w:hAnsi="宋体" w:eastAsia="宋体" w:cs="宋体"/>
                <w:b w:val="0"/>
                <w:sz w:val="21"/>
                <w:szCs w:val="21"/>
              </w:rPr>
              <w:t>合价</w:t>
            </w:r>
          </w:p>
        </w:tc>
        <w:tc>
          <w:tcPr>
            <w:tcW w:w="1275" w:type="dxa"/>
            <w:vAlign w:val="center"/>
          </w:tcPr>
          <w:p>
            <w:pPr>
              <w:jc w:val="center"/>
              <w:rPr>
                <w:rFonts w:ascii="宋体" w:hAnsi="宋体" w:eastAsia="宋体" w:cs="宋体"/>
                <w:b w:val="0"/>
                <w:sz w:val="21"/>
                <w:szCs w:val="21"/>
              </w:rPr>
            </w:pPr>
            <w:r>
              <w:rPr>
                <w:rFonts w:hint="eastAsia" w:ascii="宋体" w:hAnsi="宋体" w:eastAsia="宋体" w:cs="宋体"/>
                <w:b w:val="0"/>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709" w:type="dxa"/>
            <w:vAlign w:val="center"/>
          </w:tcPr>
          <w:p>
            <w:pPr>
              <w:jc w:val="center"/>
              <w:rPr>
                <w:rFonts w:ascii="宋体" w:hAnsi="宋体" w:eastAsia="宋体" w:cs="宋体"/>
                <w:b w:val="0"/>
                <w:sz w:val="21"/>
                <w:szCs w:val="21"/>
              </w:rPr>
            </w:pPr>
            <w:r>
              <w:rPr>
                <w:rFonts w:hint="eastAsia" w:ascii="宋体" w:hAnsi="宋体" w:eastAsia="宋体" w:cs="宋体"/>
                <w:b w:val="0"/>
                <w:sz w:val="21"/>
                <w:szCs w:val="21"/>
              </w:rPr>
              <w:t>1</w:t>
            </w:r>
          </w:p>
        </w:tc>
        <w:tc>
          <w:tcPr>
            <w:tcW w:w="2268" w:type="dxa"/>
            <w:vAlign w:val="center"/>
          </w:tcPr>
          <w:p>
            <w:pPr>
              <w:rPr>
                <w:rFonts w:ascii="宋体" w:hAnsi="宋体" w:eastAsia="宋体" w:cs="宋体"/>
                <w:b w:val="0"/>
                <w:sz w:val="21"/>
                <w:szCs w:val="21"/>
              </w:rPr>
            </w:pPr>
          </w:p>
        </w:tc>
        <w:tc>
          <w:tcPr>
            <w:tcW w:w="2268" w:type="dxa"/>
            <w:vAlign w:val="center"/>
          </w:tcPr>
          <w:p>
            <w:pPr>
              <w:rPr>
                <w:rFonts w:ascii="宋体" w:hAnsi="宋体" w:eastAsia="宋体" w:cs="宋体"/>
                <w:b w:val="0"/>
                <w:sz w:val="21"/>
                <w:szCs w:val="21"/>
              </w:rPr>
            </w:pPr>
            <w:r>
              <w:rPr>
                <w:rFonts w:hint="eastAsia" w:ascii="宋体" w:hAnsi="宋体" w:eastAsia="宋体" w:cs="宋体"/>
                <w:b w:val="0"/>
                <w:sz w:val="21"/>
                <w:szCs w:val="21"/>
              </w:rPr>
              <w:t>成交人响应文件内容</w:t>
            </w:r>
          </w:p>
        </w:tc>
        <w:tc>
          <w:tcPr>
            <w:tcW w:w="709" w:type="dxa"/>
            <w:vAlign w:val="center"/>
          </w:tcPr>
          <w:p>
            <w:pPr>
              <w:jc w:val="center"/>
              <w:rPr>
                <w:rFonts w:ascii="宋体" w:hAnsi="宋体" w:eastAsia="宋体" w:cs="宋体"/>
                <w:b w:val="0"/>
                <w:sz w:val="21"/>
                <w:szCs w:val="21"/>
              </w:rPr>
            </w:pPr>
          </w:p>
        </w:tc>
        <w:tc>
          <w:tcPr>
            <w:tcW w:w="709" w:type="dxa"/>
            <w:vAlign w:val="center"/>
          </w:tcPr>
          <w:p>
            <w:pPr>
              <w:jc w:val="center"/>
              <w:rPr>
                <w:rFonts w:ascii="宋体" w:hAnsi="宋体" w:eastAsia="宋体" w:cs="宋体"/>
                <w:b w:val="0"/>
                <w:sz w:val="21"/>
                <w:szCs w:val="21"/>
              </w:rPr>
            </w:pPr>
          </w:p>
        </w:tc>
        <w:tc>
          <w:tcPr>
            <w:tcW w:w="850" w:type="dxa"/>
          </w:tcPr>
          <w:p>
            <w:pPr>
              <w:jc w:val="center"/>
              <w:rPr>
                <w:rFonts w:ascii="宋体" w:hAnsi="宋体" w:eastAsia="宋体" w:cs="宋体"/>
                <w:b w:val="0"/>
                <w:sz w:val="21"/>
                <w:szCs w:val="21"/>
              </w:rPr>
            </w:pPr>
          </w:p>
        </w:tc>
        <w:tc>
          <w:tcPr>
            <w:tcW w:w="851" w:type="dxa"/>
          </w:tcPr>
          <w:p>
            <w:pPr>
              <w:jc w:val="center"/>
              <w:rPr>
                <w:rFonts w:ascii="宋体" w:hAnsi="宋体" w:eastAsia="宋体" w:cs="宋体"/>
                <w:b w:val="0"/>
                <w:sz w:val="21"/>
                <w:szCs w:val="21"/>
              </w:rPr>
            </w:pPr>
          </w:p>
        </w:tc>
        <w:tc>
          <w:tcPr>
            <w:tcW w:w="1275" w:type="dxa"/>
            <w:vMerge w:val="restart"/>
            <w:vAlign w:val="center"/>
          </w:tcPr>
          <w:p>
            <w:pPr>
              <w:jc w:val="center"/>
              <w:rPr>
                <w:rFonts w:ascii="宋体" w:hAnsi="宋体" w:eastAsia="宋体" w:cs="宋体"/>
                <w:b w:val="0"/>
                <w:sz w:val="21"/>
                <w:szCs w:val="21"/>
              </w:rPr>
            </w:pPr>
          </w:p>
          <w:p>
            <w:pPr>
              <w:rPr>
                <w:rFonts w:ascii="宋体" w:hAnsi="宋体" w:eastAsia="宋体" w:cs="宋体"/>
                <w:b w:val="0"/>
                <w:sz w:val="21"/>
                <w:szCs w:val="21"/>
              </w:rPr>
            </w:pPr>
            <w:r>
              <w:rPr>
                <w:rFonts w:hint="eastAsia" w:eastAsia="宋体" w:cs="宋体"/>
                <w:b w:val="0"/>
                <w:sz w:val="24"/>
                <w:shd w:val="clear" w:color="auto" w:fill="FFFFFF"/>
                <w:lang w:eastAsia="zh-CN"/>
              </w:rPr>
              <w:t>双柏县农业局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709" w:type="dxa"/>
            <w:vAlign w:val="center"/>
          </w:tcPr>
          <w:p>
            <w:pPr>
              <w:jc w:val="center"/>
              <w:rPr>
                <w:rFonts w:ascii="宋体" w:hAnsi="宋体" w:eastAsia="宋体" w:cs="宋体"/>
                <w:b w:val="0"/>
                <w:sz w:val="21"/>
                <w:szCs w:val="21"/>
              </w:rPr>
            </w:pPr>
            <w:r>
              <w:rPr>
                <w:rFonts w:hint="eastAsia" w:ascii="宋体" w:hAnsi="宋体" w:eastAsia="宋体" w:cs="宋体"/>
                <w:b w:val="0"/>
                <w:sz w:val="21"/>
                <w:szCs w:val="21"/>
              </w:rPr>
              <w:t>2</w:t>
            </w:r>
          </w:p>
        </w:tc>
        <w:tc>
          <w:tcPr>
            <w:tcW w:w="2268" w:type="dxa"/>
            <w:vAlign w:val="center"/>
          </w:tcPr>
          <w:p>
            <w:pPr>
              <w:rPr>
                <w:rFonts w:ascii="宋体" w:hAnsi="宋体" w:eastAsia="宋体" w:cs="宋体"/>
                <w:b w:val="0"/>
                <w:sz w:val="21"/>
                <w:szCs w:val="21"/>
              </w:rPr>
            </w:pPr>
          </w:p>
        </w:tc>
        <w:tc>
          <w:tcPr>
            <w:tcW w:w="2268" w:type="dxa"/>
            <w:vAlign w:val="center"/>
          </w:tcPr>
          <w:p>
            <w:pPr>
              <w:rPr>
                <w:rFonts w:ascii="宋体" w:hAnsi="宋体" w:eastAsia="宋体" w:cs="宋体"/>
                <w:b w:val="0"/>
                <w:sz w:val="21"/>
                <w:szCs w:val="21"/>
              </w:rPr>
            </w:pPr>
            <w:r>
              <w:rPr>
                <w:rFonts w:hint="eastAsia" w:ascii="宋体" w:hAnsi="宋体" w:eastAsia="宋体" w:cs="宋体"/>
                <w:b w:val="0"/>
                <w:sz w:val="21"/>
                <w:szCs w:val="21"/>
              </w:rPr>
              <w:t>成交人响应文件内容</w:t>
            </w:r>
          </w:p>
        </w:tc>
        <w:tc>
          <w:tcPr>
            <w:tcW w:w="709" w:type="dxa"/>
            <w:vAlign w:val="center"/>
          </w:tcPr>
          <w:p>
            <w:pPr>
              <w:jc w:val="center"/>
              <w:rPr>
                <w:rFonts w:ascii="宋体" w:hAnsi="宋体" w:eastAsia="宋体" w:cs="宋体"/>
                <w:b w:val="0"/>
                <w:sz w:val="21"/>
                <w:szCs w:val="21"/>
              </w:rPr>
            </w:pPr>
          </w:p>
        </w:tc>
        <w:tc>
          <w:tcPr>
            <w:tcW w:w="709" w:type="dxa"/>
            <w:vAlign w:val="center"/>
          </w:tcPr>
          <w:p>
            <w:pPr>
              <w:jc w:val="center"/>
              <w:rPr>
                <w:rFonts w:ascii="宋体" w:hAnsi="宋体" w:eastAsia="宋体" w:cs="宋体"/>
                <w:b w:val="0"/>
                <w:sz w:val="21"/>
                <w:szCs w:val="21"/>
              </w:rPr>
            </w:pPr>
          </w:p>
        </w:tc>
        <w:tc>
          <w:tcPr>
            <w:tcW w:w="850" w:type="dxa"/>
          </w:tcPr>
          <w:p>
            <w:pPr>
              <w:spacing w:line="360" w:lineRule="auto"/>
              <w:rPr>
                <w:rFonts w:ascii="宋体" w:hAnsi="宋体" w:eastAsia="宋体" w:cs="宋体"/>
                <w:b w:val="0"/>
                <w:sz w:val="21"/>
                <w:szCs w:val="21"/>
              </w:rPr>
            </w:pPr>
          </w:p>
        </w:tc>
        <w:tc>
          <w:tcPr>
            <w:tcW w:w="851" w:type="dxa"/>
          </w:tcPr>
          <w:p>
            <w:pPr>
              <w:spacing w:line="360" w:lineRule="auto"/>
              <w:rPr>
                <w:rFonts w:ascii="宋体" w:hAnsi="宋体" w:eastAsia="宋体" w:cs="宋体"/>
                <w:b w:val="0"/>
                <w:sz w:val="21"/>
                <w:szCs w:val="21"/>
              </w:rPr>
            </w:pPr>
          </w:p>
        </w:tc>
        <w:tc>
          <w:tcPr>
            <w:tcW w:w="1275" w:type="dxa"/>
            <w:vMerge w:val="continue"/>
          </w:tcPr>
          <w:p>
            <w:pPr>
              <w:spacing w:line="360" w:lineRule="auto"/>
              <w:rPr>
                <w:rFonts w:ascii="宋体" w:hAnsi="宋体" w:eastAsia="宋体" w:cs="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709" w:type="dxa"/>
            <w:vAlign w:val="center"/>
          </w:tcPr>
          <w:p>
            <w:pPr>
              <w:jc w:val="center"/>
              <w:rPr>
                <w:rFonts w:ascii="宋体" w:hAnsi="宋体" w:eastAsia="宋体" w:cs="宋体"/>
                <w:b w:val="0"/>
                <w:sz w:val="21"/>
                <w:szCs w:val="21"/>
              </w:rPr>
            </w:pPr>
            <w:r>
              <w:rPr>
                <w:rFonts w:ascii="宋体" w:hAnsi="宋体" w:eastAsia="宋体" w:cs="宋体"/>
                <w:b w:val="0"/>
                <w:sz w:val="21"/>
                <w:szCs w:val="21"/>
              </w:rPr>
              <w:t>…</w:t>
            </w:r>
          </w:p>
        </w:tc>
        <w:tc>
          <w:tcPr>
            <w:tcW w:w="2268" w:type="dxa"/>
            <w:vAlign w:val="center"/>
          </w:tcPr>
          <w:p>
            <w:pPr>
              <w:jc w:val="center"/>
              <w:rPr>
                <w:rFonts w:ascii="宋体" w:hAnsi="宋体" w:eastAsia="宋体" w:cs="宋体"/>
                <w:b w:val="0"/>
                <w:sz w:val="21"/>
                <w:szCs w:val="21"/>
              </w:rPr>
            </w:pPr>
            <w:r>
              <w:rPr>
                <w:rFonts w:ascii="宋体" w:hAnsi="宋体" w:eastAsia="宋体" w:cs="宋体"/>
                <w:b w:val="0"/>
                <w:sz w:val="21"/>
                <w:szCs w:val="21"/>
              </w:rPr>
              <w:t>…</w:t>
            </w:r>
          </w:p>
        </w:tc>
        <w:tc>
          <w:tcPr>
            <w:tcW w:w="2268" w:type="dxa"/>
            <w:vAlign w:val="center"/>
          </w:tcPr>
          <w:p>
            <w:pPr>
              <w:jc w:val="center"/>
              <w:rPr>
                <w:rFonts w:ascii="宋体" w:hAnsi="宋体" w:eastAsia="宋体" w:cs="宋体"/>
                <w:b w:val="0"/>
                <w:sz w:val="21"/>
                <w:szCs w:val="21"/>
              </w:rPr>
            </w:pPr>
            <w:r>
              <w:rPr>
                <w:rFonts w:ascii="宋体" w:hAnsi="宋体" w:eastAsia="宋体" w:cs="宋体"/>
                <w:b w:val="0"/>
                <w:sz w:val="21"/>
                <w:szCs w:val="21"/>
              </w:rPr>
              <w:t>…</w:t>
            </w:r>
          </w:p>
        </w:tc>
        <w:tc>
          <w:tcPr>
            <w:tcW w:w="709" w:type="dxa"/>
            <w:vAlign w:val="center"/>
          </w:tcPr>
          <w:p>
            <w:pPr>
              <w:jc w:val="center"/>
              <w:rPr>
                <w:rFonts w:ascii="宋体" w:hAnsi="宋体" w:eastAsia="宋体" w:cs="宋体"/>
                <w:b w:val="0"/>
                <w:sz w:val="21"/>
                <w:szCs w:val="21"/>
              </w:rPr>
            </w:pPr>
            <w:r>
              <w:rPr>
                <w:rFonts w:ascii="宋体" w:hAnsi="宋体" w:eastAsia="宋体" w:cs="宋体"/>
                <w:b w:val="0"/>
                <w:sz w:val="21"/>
                <w:szCs w:val="21"/>
              </w:rPr>
              <w:t>…</w:t>
            </w:r>
          </w:p>
        </w:tc>
        <w:tc>
          <w:tcPr>
            <w:tcW w:w="709" w:type="dxa"/>
            <w:vAlign w:val="center"/>
          </w:tcPr>
          <w:p>
            <w:pPr>
              <w:jc w:val="center"/>
              <w:rPr>
                <w:rFonts w:ascii="宋体" w:hAnsi="宋体" w:eastAsia="宋体" w:cs="宋体"/>
                <w:b w:val="0"/>
                <w:sz w:val="21"/>
                <w:szCs w:val="21"/>
              </w:rPr>
            </w:pPr>
            <w:r>
              <w:rPr>
                <w:rFonts w:ascii="宋体" w:hAnsi="宋体" w:eastAsia="宋体" w:cs="宋体"/>
                <w:b w:val="0"/>
                <w:sz w:val="21"/>
                <w:szCs w:val="21"/>
              </w:rPr>
              <w:t>…</w:t>
            </w:r>
          </w:p>
        </w:tc>
        <w:tc>
          <w:tcPr>
            <w:tcW w:w="850" w:type="dxa"/>
          </w:tcPr>
          <w:p>
            <w:pPr>
              <w:spacing w:line="360" w:lineRule="auto"/>
              <w:jc w:val="center"/>
              <w:rPr>
                <w:rFonts w:ascii="宋体" w:hAnsi="宋体" w:eastAsia="宋体" w:cs="宋体"/>
                <w:b w:val="0"/>
                <w:sz w:val="21"/>
                <w:szCs w:val="21"/>
              </w:rPr>
            </w:pPr>
            <w:r>
              <w:rPr>
                <w:rFonts w:ascii="宋体" w:hAnsi="宋体" w:eastAsia="宋体" w:cs="宋体"/>
                <w:b w:val="0"/>
                <w:sz w:val="21"/>
                <w:szCs w:val="21"/>
              </w:rPr>
              <w:t>…</w:t>
            </w:r>
          </w:p>
        </w:tc>
        <w:tc>
          <w:tcPr>
            <w:tcW w:w="851" w:type="dxa"/>
          </w:tcPr>
          <w:p>
            <w:pPr>
              <w:spacing w:line="360" w:lineRule="auto"/>
              <w:jc w:val="center"/>
              <w:rPr>
                <w:rFonts w:ascii="宋体" w:hAnsi="宋体" w:eastAsia="宋体" w:cs="宋体"/>
                <w:b w:val="0"/>
                <w:sz w:val="21"/>
                <w:szCs w:val="21"/>
              </w:rPr>
            </w:pPr>
            <w:r>
              <w:rPr>
                <w:rFonts w:ascii="宋体" w:hAnsi="宋体" w:eastAsia="宋体" w:cs="宋体"/>
                <w:b w:val="0"/>
                <w:sz w:val="21"/>
                <w:szCs w:val="21"/>
              </w:rPr>
              <w:t>…</w:t>
            </w:r>
          </w:p>
        </w:tc>
        <w:tc>
          <w:tcPr>
            <w:tcW w:w="1275" w:type="dxa"/>
            <w:vMerge w:val="continue"/>
          </w:tcPr>
          <w:p>
            <w:pPr>
              <w:spacing w:line="360" w:lineRule="auto"/>
              <w:rPr>
                <w:rFonts w:ascii="宋体" w:hAnsi="宋体" w:eastAsia="宋体" w:cs="宋体"/>
                <w:b w:val="0"/>
                <w:sz w:val="21"/>
                <w:szCs w:val="21"/>
              </w:rPr>
            </w:pPr>
          </w:p>
        </w:tc>
      </w:tr>
    </w:tbl>
    <w:p>
      <w:pPr>
        <w:ind w:firstLine="560"/>
        <w:rPr>
          <w:rFonts w:asciiTheme="minorEastAsia" w:hAnsiTheme="minorEastAsia" w:eastAsiaTheme="minorEastAsia"/>
          <w:b w:val="0"/>
          <w:sz w:val="24"/>
          <w:szCs w:val="24"/>
        </w:rPr>
      </w:pP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3、合同总价</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本合同总价为元人民币</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分项价格：</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4、付款方式</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本合同的付款方式为：</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5、本合同货物的交货时间及交货地点</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交货时间：</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交货地点：</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6、合同的生效。</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本合同经双方全权代表签署、加盖单位印章并由竞标人递交履约保证金后生效。</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甲  方：        乙  方：</w:t>
      </w:r>
    </w:p>
    <w:p>
      <w:pPr>
        <w:ind w:firstLine="560"/>
        <w:rPr>
          <w:rFonts w:asciiTheme="minorEastAsia" w:hAnsiTheme="minorEastAsia" w:eastAsiaTheme="minorEastAsia"/>
          <w:b w:val="0"/>
          <w:sz w:val="24"/>
          <w:szCs w:val="24"/>
          <w:u w:val="single"/>
        </w:rPr>
      </w:pPr>
      <w:r>
        <w:rPr>
          <w:rFonts w:hint="eastAsia" w:asciiTheme="minorEastAsia" w:hAnsiTheme="minorEastAsia" w:eastAsiaTheme="minorEastAsia"/>
          <w:b w:val="0"/>
          <w:sz w:val="24"/>
          <w:szCs w:val="24"/>
        </w:rPr>
        <w:t>名  称：</w:t>
      </w:r>
      <w:r>
        <w:rPr>
          <w:rFonts w:hint="eastAsia" w:asciiTheme="minorEastAsia" w:hAnsiTheme="minorEastAsia" w:eastAsiaTheme="minorEastAsia"/>
          <w:b w:val="0"/>
          <w:sz w:val="24"/>
          <w:szCs w:val="24"/>
          <w:u w:val="single"/>
        </w:rPr>
        <w:t xml:space="preserve">       （印章）    </w:t>
      </w:r>
      <w:r>
        <w:rPr>
          <w:rFonts w:hint="eastAsia" w:asciiTheme="minorEastAsia" w:hAnsiTheme="minorEastAsia" w:eastAsiaTheme="minorEastAsia"/>
          <w:b w:val="0"/>
          <w:sz w:val="24"/>
          <w:szCs w:val="24"/>
        </w:rPr>
        <w:t xml:space="preserve">         名  称：</w:t>
      </w:r>
      <w:r>
        <w:rPr>
          <w:rFonts w:hint="eastAsia" w:asciiTheme="minorEastAsia" w:hAnsiTheme="minorEastAsia" w:eastAsiaTheme="minorEastAsia"/>
          <w:b w:val="0"/>
          <w:sz w:val="24"/>
          <w:szCs w:val="24"/>
          <w:u w:val="single"/>
        </w:rPr>
        <w:t xml:space="preserve">  （印章）    </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年月日                  年月日</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授权代表（签字）：          授权代表（签字）：</w:t>
      </w:r>
    </w:p>
    <w:p>
      <w:pPr>
        <w:ind w:firstLine="560"/>
        <w:rPr>
          <w:rFonts w:asciiTheme="minorEastAsia" w:hAnsiTheme="minorEastAsia" w:eastAsiaTheme="minorEastAsia"/>
          <w:b w:val="0"/>
          <w:sz w:val="24"/>
          <w:szCs w:val="24"/>
          <w:u w:val="single"/>
        </w:rPr>
      </w:pPr>
      <w:r>
        <w:rPr>
          <w:rFonts w:hint="eastAsia" w:asciiTheme="minorEastAsia" w:hAnsiTheme="minorEastAsia" w:eastAsiaTheme="minorEastAsia"/>
          <w:b w:val="0"/>
          <w:sz w:val="24"/>
          <w:szCs w:val="24"/>
        </w:rPr>
        <w:t>地  址：     地  址：</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邮政编码：     邮政编码：</w:t>
      </w:r>
    </w:p>
    <w:p>
      <w:pPr>
        <w:ind w:firstLine="560"/>
        <w:rPr>
          <w:rFonts w:asciiTheme="minorEastAsia" w:hAnsiTheme="minorEastAsia" w:eastAsiaTheme="minorEastAsia"/>
          <w:b w:val="0"/>
          <w:sz w:val="24"/>
          <w:szCs w:val="24"/>
          <w:u w:val="single"/>
        </w:rPr>
      </w:pPr>
      <w:r>
        <w:rPr>
          <w:rFonts w:hint="eastAsia" w:asciiTheme="minorEastAsia" w:hAnsiTheme="minorEastAsia" w:eastAsiaTheme="minorEastAsia"/>
          <w:b w:val="0"/>
          <w:sz w:val="24"/>
          <w:szCs w:val="24"/>
        </w:rPr>
        <w:t>电   话：     电    话：</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开户银行：      组织机构代码：</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 xml:space="preserve">                                    开户银行：</w:t>
      </w:r>
    </w:p>
    <w:p>
      <w:pPr>
        <w:ind w:firstLine="560"/>
        <w:rPr>
          <w:rFonts w:asciiTheme="minorEastAsia" w:hAnsiTheme="minorEastAsia" w:eastAsiaTheme="minorEastAsia"/>
          <w:b w:val="0"/>
          <w:sz w:val="24"/>
          <w:szCs w:val="24"/>
          <w:u w:val="single"/>
        </w:rPr>
      </w:pPr>
      <w:r>
        <w:rPr>
          <w:rFonts w:hint="eastAsia" w:asciiTheme="minorEastAsia" w:hAnsiTheme="minorEastAsia" w:eastAsiaTheme="minorEastAsia"/>
          <w:b w:val="0"/>
          <w:sz w:val="24"/>
          <w:szCs w:val="24"/>
        </w:rPr>
        <w:t>账 号：     开户行号：</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 xml:space="preserve">                                    账   号：</w:t>
      </w:r>
    </w:p>
    <w:p>
      <w:pPr>
        <w:pStyle w:val="4"/>
        <w:numPr>
          <w:ilvl w:val="0"/>
          <w:numId w:val="0"/>
        </w:numPr>
        <w:ind w:left="722"/>
        <w:jc w:val="center"/>
        <w:rPr>
          <w:rFonts w:asciiTheme="minorEastAsia" w:hAnsiTheme="minorEastAsia" w:eastAsiaTheme="minorEastAsia"/>
          <w:b w:val="0"/>
          <w:sz w:val="24"/>
          <w:szCs w:val="24"/>
        </w:rPr>
      </w:pPr>
      <w:bookmarkStart w:id="70" w:name="_Toc236130524"/>
      <w:bookmarkStart w:id="71" w:name="_Toc236497074"/>
      <w:bookmarkStart w:id="72" w:name="_Toc29871"/>
      <w:bookmarkStart w:id="73" w:name="_Toc18354"/>
      <w:bookmarkStart w:id="74" w:name="_Toc236130685"/>
      <w:bookmarkStart w:id="75" w:name="_Toc11615"/>
      <w:bookmarkStart w:id="76" w:name="_Toc238356920"/>
      <w:bookmarkStart w:id="77" w:name="_Toc241375425"/>
      <w:bookmarkStart w:id="78" w:name="_Toc236497148"/>
      <w:bookmarkStart w:id="79" w:name="_Toc236128572"/>
    </w:p>
    <w:p>
      <w:pPr>
        <w:pStyle w:val="4"/>
        <w:numPr>
          <w:ilvl w:val="0"/>
          <w:numId w:val="0"/>
        </w:numPr>
        <w:ind w:left="722"/>
        <w:jc w:val="center"/>
        <w:rPr>
          <w:rFonts w:asciiTheme="minorEastAsia" w:hAnsiTheme="minorEastAsia" w:eastAsiaTheme="minorEastAsia"/>
          <w:b w:val="0"/>
          <w:sz w:val="24"/>
          <w:szCs w:val="24"/>
          <w:u w:val="single"/>
        </w:rPr>
      </w:pPr>
      <w:r>
        <w:rPr>
          <w:rFonts w:hint="eastAsia" w:asciiTheme="minorEastAsia" w:hAnsiTheme="minorEastAsia" w:eastAsiaTheme="minorEastAsia"/>
          <w:b w:val="0"/>
          <w:sz w:val="24"/>
          <w:szCs w:val="24"/>
        </w:rPr>
        <w:t>二、合同一般条款</w:t>
      </w:r>
      <w:bookmarkEnd w:id="70"/>
      <w:bookmarkEnd w:id="71"/>
      <w:bookmarkEnd w:id="72"/>
      <w:bookmarkEnd w:id="73"/>
      <w:bookmarkEnd w:id="74"/>
      <w:bookmarkEnd w:id="75"/>
      <w:bookmarkEnd w:id="76"/>
      <w:bookmarkEnd w:id="77"/>
      <w:bookmarkEnd w:id="78"/>
      <w:bookmarkEnd w:id="79"/>
    </w:p>
    <w:p>
      <w:pPr>
        <w:ind w:firstLine="560"/>
        <w:rPr>
          <w:rFonts w:asciiTheme="minorEastAsia" w:hAnsiTheme="minorEastAsia" w:eastAsiaTheme="minorEastAsia"/>
          <w:b w:val="0"/>
          <w:sz w:val="24"/>
          <w:szCs w:val="24"/>
        </w:rPr>
      </w:pPr>
      <w:bookmarkStart w:id="80" w:name="_Toc236128573"/>
      <w:bookmarkStart w:id="81" w:name="_Toc236497149"/>
      <w:bookmarkStart w:id="82" w:name="_Toc236130686"/>
      <w:bookmarkStart w:id="83" w:name="_Toc32367"/>
      <w:bookmarkStart w:id="84" w:name="_Toc236130525"/>
      <w:bookmarkStart w:id="85" w:name="_Toc238380958"/>
      <w:bookmarkStart w:id="86" w:name="_Toc241375426"/>
      <w:bookmarkStart w:id="87" w:name="_Toc236497075"/>
      <w:bookmarkStart w:id="88" w:name="_Toc236128581"/>
      <w:bookmarkStart w:id="89" w:name="_Toc236130693"/>
      <w:bookmarkStart w:id="90" w:name="_Toc238356928"/>
      <w:bookmarkStart w:id="91" w:name="_Toc236497156"/>
      <w:bookmarkStart w:id="92" w:name="_Toc236497082"/>
      <w:bookmarkStart w:id="93" w:name="_Toc236130532"/>
      <w:r>
        <w:rPr>
          <w:rFonts w:hint="eastAsia" w:asciiTheme="minorEastAsia" w:hAnsiTheme="minorEastAsia" w:eastAsiaTheme="minorEastAsia"/>
          <w:b w:val="0"/>
          <w:sz w:val="24"/>
          <w:szCs w:val="24"/>
        </w:rPr>
        <w:t>1．</w:t>
      </w:r>
      <w:bookmarkEnd w:id="80"/>
      <w:bookmarkEnd w:id="81"/>
      <w:bookmarkEnd w:id="82"/>
      <w:bookmarkEnd w:id="83"/>
      <w:bookmarkEnd w:id="84"/>
      <w:bookmarkEnd w:id="85"/>
      <w:bookmarkEnd w:id="86"/>
      <w:bookmarkEnd w:id="87"/>
      <w:r>
        <w:rPr>
          <w:rFonts w:hint="eastAsia" w:asciiTheme="minorEastAsia" w:hAnsiTheme="minorEastAsia" w:eastAsiaTheme="minorEastAsia"/>
          <w:b w:val="0"/>
          <w:sz w:val="24"/>
          <w:szCs w:val="24"/>
        </w:rPr>
        <w:t>定义</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本合同中的下列术语应解释为：</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1.1“合同”系指甲乙双方签署的、合同格式中载明的甲乙双方所达成的协议，包括所有的附件、附录和构成合同的其它文件。</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1.2“合同价”系指根据合同约定，成交人在完全履行合同义务后采购人应付给成交人的价格。</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1.3“货物”系指成交人根据合同约定须向采购人提供的一切产品等其它相关资料。“服务”系指根据合同约定成交人承担与供货有关的辅助服务，如运输、保险、提供技术援助、培训和其他类似的服务。</w:t>
      </w:r>
    </w:p>
    <w:p>
      <w:pPr>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1.5“采购人”系指与成交人签署供货合同的单位（含最终用户）。</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1.6“成交人”系指根据合同约定提供货物及相关服务的成交人。</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1.7“现场”系指合同约定货物将要运至和交货的地点。</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1.8“验收”系指合同双方约定货物将要运至的地点。</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   技术规范</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2.1提交货物的技术规范应与竞争性磋商文件规定的技术规范和技术规范附件（如果有的话）及其响应文件的技术规范偏差表（如果被采购人接受的话）相一致。若技术规范中无相应说明，则以国家有关部门最新颁布的相应标准及规范为准。</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3  知识产权</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3.1成交人应保证采购人在使用该货物或其任何一部分时不受第三方提出的侵犯专利权、著作权、商标权和工业设计权等的起诉。如果任何第三方提出侵权指控，成交人须与第三方交涉并承担由此发生的一切责任、费用和经济赔偿。</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4 包装要求</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4.1除合同另有约定外，成交人提供的全部货物，均应采用本行业通用的方式进行包装，且该包装应符合国家有关包装的法律、法规的规定。包装应适应于远距离运输、防潮、和防粗暴装卸，确保货物安全无损，运抵现场。由于包装不善所引起的货物残缺、瑕疵、损坏和损失均由成交人担。</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4.2每件包装箱内应附一份详细装箱单和质量合格证。</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5  装运标志</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5.1 成交人在每一包装箱的四侧用不裉色的标识以醒目的中文字样做出下列标记：</w:t>
      </w:r>
    </w:p>
    <w:p>
      <w:pPr>
        <w:spacing w:line="480" w:lineRule="auto"/>
        <w:ind w:firstLine="600" w:firstLineChars="250"/>
        <w:rPr>
          <w:rFonts w:asciiTheme="minorEastAsia" w:hAnsiTheme="minorEastAsia" w:eastAsiaTheme="minorEastAsia"/>
          <w:b w:val="0"/>
          <w:sz w:val="24"/>
          <w:szCs w:val="24"/>
          <w:u w:val="single"/>
        </w:rPr>
      </w:pPr>
      <w:r>
        <w:rPr>
          <w:rFonts w:hint="eastAsia" w:asciiTheme="minorEastAsia" w:hAnsiTheme="minorEastAsia" w:eastAsiaTheme="minorEastAsia"/>
          <w:b w:val="0"/>
          <w:sz w:val="24"/>
          <w:szCs w:val="24"/>
        </w:rPr>
        <w:t>收货人：</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合同号：</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装运标志：</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收货人代号：</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目的地：</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货物名称、品目号和箱号：</w:t>
      </w:r>
    </w:p>
    <w:p>
      <w:pPr>
        <w:spacing w:line="480" w:lineRule="auto"/>
        <w:ind w:firstLine="600" w:firstLineChars="2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数量：</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 xml:space="preserve">  尺寸（长×宽×高以厘米计）：</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 xml:space="preserve"> 5.2  根据货物的特点和运输的不同要求，成交人应在包装箱上清楚标注适当的标志。</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   交货方式</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6.1   交货方式。</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6.1.1 现场交货：成交人负责将货物运抵现场。有关运输和相关的一切费用由成交人承担。所有货物运抵现场的日期为交货日期。</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6.1.2采购人自提货物：由采购人在合同规定地点自行办理提货。提单日期为交货日期。</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6.2  成交人应在合同规定的交货期天以前以电报或传真形式将合同号、货物名称、数量、包装箱件数、总毛重、总体积（立方米）和备妥交货日期通知采购人。同时对注意事项通知采购人。</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6.3成交人装运的货物不应超过合同规定的数量或重量。否则，成交人应对超运部分引起的一切后果负责。</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7  装运通知</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7.1成交人通知采购人货物已备妥待运输后24小时之内，应将合同号、货名、数量、毛重、总体积（立方米）、发票金额、运输工具名称及装运日期，以电报或传真通知采购人。</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7.2 如因供应延误将上述内容用电报或传真通知采购人，由此引起的一切后果损失应由成交人负责。</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8  保险</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8.1  由成交人按照发票金额办理“一切险”。</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9  付款条件见“合同特殊条款”。</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10  技术资料</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10.1 合同项下技术资料（除合同特殊条款规定外）将以下列方式交付：</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 xml:space="preserve"> 合同生效后天之内，成交人应将完整的相关资料随同每批货物交甲方。</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10.3 如果采购人确认成交人提供的技术资料不完整或在运输过程中丢失，成交人将在收到采购人通知后天内将这些资料免费寄给采购人。</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  质量保证</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11.1 成交人须保证货物质量完全符合的国家技术质量规范和合同规定的质量、规格、性能和技术规范等的要求。</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11.2成交人须保证所提供的货物在其使用期内须具有符合质量要求和产品说明书的性能。在货物质量保证期之内，成交人须对由于质量的缺陷而发生的任何不足负责。</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11.3 根据采购人按检验标准自己检验结果或委托有资质的相关质检机构的检验结果，发现货物的数量、质量、规格与合同不符；或者在质量保证期内，证实货物存在缺陷，包括潜在的缺陷或使用不符合要求的材料等，采购人应尽快以书面形式通知成交人。成交人在收到通知后</w:t>
      </w:r>
      <w:r>
        <w:rPr>
          <w:rFonts w:hint="eastAsia" w:asciiTheme="minorEastAsia" w:hAnsiTheme="minorEastAsia" w:eastAsiaTheme="minorEastAsia"/>
          <w:b w:val="0"/>
          <w:sz w:val="24"/>
          <w:szCs w:val="24"/>
          <w:u w:val="single"/>
        </w:rPr>
        <w:t>5</w:t>
      </w:r>
      <w:r>
        <w:rPr>
          <w:rFonts w:hint="eastAsia" w:asciiTheme="minorEastAsia" w:hAnsiTheme="minorEastAsia" w:eastAsiaTheme="minorEastAsia"/>
          <w:b w:val="0"/>
          <w:sz w:val="24"/>
          <w:szCs w:val="24"/>
        </w:rPr>
        <w:t>天内应免费更换有缺陷的货物并承担相应的损失法律责任。</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11.4  如果成交人在收到通知后</w:t>
      </w:r>
      <w:r>
        <w:rPr>
          <w:rFonts w:hint="eastAsia" w:asciiTheme="minorEastAsia" w:hAnsiTheme="minorEastAsia" w:eastAsiaTheme="minorEastAsia"/>
          <w:b w:val="0"/>
          <w:sz w:val="24"/>
          <w:szCs w:val="24"/>
          <w:u w:val="single"/>
        </w:rPr>
        <w:t>5</w:t>
      </w:r>
      <w:r>
        <w:rPr>
          <w:rFonts w:hint="eastAsia" w:asciiTheme="minorEastAsia" w:hAnsiTheme="minorEastAsia" w:eastAsiaTheme="minorEastAsia"/>
          <w:b w:val="0"/>
          <w:sz w:val="24"/>
          <w:szCs w:val="24"/>
        </w:rPr>
        <w:t>天内没有弥补缺陷，采购人可采取必要的补救措施，但由此引发的风险和费用将由成交人承担。</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11.5 除“合同特殊条款”规定外，合同项下货物的质量保证期为自货物通过最终验收起12个月。</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12  检验和验收</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12.1在交货前，成交成交人应对货物的质量、规格、数量等进行详细而全面检验，并出具证明货物符合合同规定的文件。该文件将作为申请付款单据的一部分，但有关质量、规格、数量检验不应视为最终检验。</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12.2 货物运抵现场后，采购人应在</w:t>
      </w:r>
      <w:r>
        <w:rPr>
          <w:rFonts w:hint="eastAsia" w:asciiTheme="minorEastAsia" w:hAnsiTheme="minorEastAsia" w:eastAsiaTheme="minorEastAsia"/>
          <w:b w:val="0"/>
          <w:color w:val="auto"/>
          <w:sz w:val="24"/>
          <w:szCs w:val="24"/>
          <w:lang w:eastAsia="zh-CN"/>
        </w:rPr>
        <w:t>当</w:t>
      </w:r>
      <w:r>
        <w:rPr>
          <w:rFonts w:hint="eastAsia" w:asciiTheme="minorEastAsia" w:hAnsiTheme="minorEastAsia" w:eastAsiaTheme="minorEastAsia"/>
          <w:b w:val="0"/>
          <w:sz w:val="24"/>
          <w:szCs w:val="24"/>
        </w:rPr>
        <w:t>日内组织验收，并制作验收备记录，签署验收意见并报同级政府采购监督管理部门备案。</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12.3 采购人有在货物制造过程中派员监造的权利，成交人有义备为采购人监造人员行使该权利提供方便。</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  索赔</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13.1 如果货物的质量、规格、数量等与合同不符，或在质量保证期内货物存有缺陷，包括潜在的缺陷或使用不符合要求等，采购人有权向成交人提出索赔。</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13.2索赔事宜：</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13.2.1成交人应按合同规定将货款退还给采购人，并承担由此发生的一切损失和费用，包括利息、银行手续费、运费、保险费、检验费、仓储费、装卸费以及为保护退回货物所需的其它必要费用。</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13.2.2成交人应承担一切费用和风险并负担采购人所发生的一切直接费用。同时，成交人应相应延长修补或更换件的质量保证期。</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13.3  如果在采购人发出索赔通知后</w:t>
      </w:r>
      <w:r>
        <w:rPr>
          <w:rFonts w:hint="eastAsia" w:asciiTheme="minorEastAsia" w:hAnsiTheme="minorEastAsia" w:eastAsiaTheme="minorEastAsia"/>
          <w:b w:val="0"/>
          <w:sz w:val="24"/>
          <w:szCs w:val="24"/>
          <w:u w:val="single"/>
        </w:rPr>
        <w:t>1</w:t>
      </w:r>
      <w:r>
        <w:rPr>
          <w:rFonts w:hint="eastAsia" w:asciiTheme="minorEastAsia" w:hAnsiTheme="minorEastAsia" w:eastAsiaTheme="minorEastAsia"/>
          <w:b w:val="0"/>
          <w:sz w:val="24"/>
          <w:szCs w:val="24"/>
        </w:rPr>
        <w:t>天内，成交人未作答复，上述索赔应视为已被成交人接受。如成交人未能在采购人提出索赔通知后天内或采购人同意的更长时间内，采购人将从合同款或从成交人提交的履约保证金中扣回索赔金额。如果这些金额不足以补偿赔金额，采购人有权向成交人提出不足部分的补偿。</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14 迟延交货</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14.1成交人应按照“货物需求一览表及技术规格”中采购人规定的时间表交货和提供服务。</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14.2如果成交人无正当理由迟延交货，采购人有权提出违约损失赔偿或解除合同。</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14.3 在履约合同过程中，如果成交人遇到不能按时交货和提供服务的情况，应及时以书面形式将不能按时交货的理由、预期延误时间通知采购人。采购人收到成交人通知后，认为其理由正当的，可酌情延长交货时间。</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15 违约赔偿</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15.1 除合同第16条规定外，如果成交人没有按照合同规定的时间交货和提供服务，采购人可要求成交人支付违约金。违约金按每周迟交货物或未提供服务交货价的0.5%计收。但违约金的最高限额为迟交货物或没有提供服务的合同价的5%。一周按7天计算，不足7天按一周计算。如果达到最高限额，采购人有权解除合同。</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16 不可抗力</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16.1如果双方中任何一方遭遇法律规定的不可抗力，致使合同履行受险时，履行合同的期限应予延长，延长的期限应相当于不可抗力所影响的时时。</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16.2受事故影响的一方在不可抗力的事故发生后尽快书面形式通知另一方，并在事故发生后天内，将有关部门出具的证明文件送达另一方。</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16.3不可抗力使合同的某些内容有变更必要的，双方应通过协商在日内达成进一步履行合同的协议，因不可抗力致使合同不能履行的，合同终止。</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17  税费</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17.1与本合同有关的一切税费均适用中华人民共和国法律的相关规定。</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18  合同争议的解决</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18.1因合同履行中发生的争议，可通过合同当事人双方友好协商解决。如自协商开始之日起15日内得不到解决，双方应将争议提交同级政府采购办公室调解。调解不成的，可申请仲裁委员会进行仲裁或向人民法院提起诉讼。</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18.2仲裁裁决为最终裁决，当事人一方在规定时间内不履行仲裁机构裁决的，另一方可以申请人民法院强制执行。</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18.3仲裁费用和诉讼费用除仲裁机构或法院另有裁决外，应由败诉讼方负担。</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  违约解除合同</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19.1在成交人违约的情况下，采购人经同级政府采购监督管理机构审批后，可向成交人发出书面通知，部分或全部终止合同，同时保留向成交人追诉的权利。</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19．1.1成交人未能在合同规定的限期或采购人同意延长的限期内，提供全部或部分货物的；</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19.1.2成交人未能履行合同规定的其它主要义务的；</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19.1.3采购人认为成交人在本合同履行过程中有腐败和欺诈行为的。</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19.1.3.1“腐败行为”和“欺诈行为”定义如下：</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19.1.3.1.1“腐败行为”是指提供/给予/接受或索取任何有价值的东西来影响采购人在合同签定、履行过程中的行为。</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19.1.3.1.2“欺诈行为”是指为了影响合同签定、履行过程，以谎报事实的方法，损害采购人的利益的行为。</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19.2  在采购人根据上述第19.1条规定，全部或部分解除合同之后，应当遵循诚实信用原则，以政府采购监督管理部门同意的方式，购买与未交付的货物类似的货物或服务，成交人应承担采购人购买类似货物或服务而产生的额外支出。部分解除合同的成交人应继续履行合同中未解除的部分。</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20  破产终止合同</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20.1  如果成交人破产或无清偿能力时，采购人经报同级政府采购监督管理部门审批后，可在任何时候以书面通知成交人，提出终止合同而不给成交人补偿。该合同的终止将不损害或不影响采购人已经采取或将要采取任何行动或补救措施的权利。</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21 转让和分包</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21.1政府采购合同不能转让</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 合同修改</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22．1采购人和成交人都不得擅自变更本合同，但合同继续履行将损害国家和社会公共利益的除外。如必须对合同条款进行改动时，当事人双方须共同签署书面文件，做为合同的补充，并报同级政府采购监督管理部门备案。</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23通知</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23.1 本合同任何一方的通知，都应以书面形式发送，而另一方也应以书面形式确认并发送到对方明确的地址。</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  计量单位</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24.1 除技术规范中另有规定外，计量单位均使用国家法定计量单位。</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25 适用法律</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25.1本合同应按照中华人民共和国的法律进行解释。</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26  履约保证金</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26.1成交人应在竞谈文件规定的时间内，缴纳履约保证金。</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26.2 履约保证金用于补偿采购人因成交人不能履行其合同义务而蒙受的损失。</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26.3履约保证金使用本合同货币，按竞谈文件规定的方式提交。</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26.4如果成交人未能按合同规定履行其义务，采购人有权从履约保证金中取得补偿。</w:t>
      </w:r>
    </w:p>
    <w:p>
      <w:pPr>
        <w:spacing w:line="480" w:lineRule="auto"/>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27  合同生效和其它</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27.1 政府采购项目的采购合同内容的确定应以竞谈文件和参谈文件为基础，不得违背其实质性内容。合同将在双方签字盖章并由采购代理机构作为鉴证方盖章后开始生效。</w:t>
      </w:r>
    </w:p>
    <w:p>
      <w:pPr>
        <w:spacing w:line="480" w:lineRule="auto"/>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27.2本合同一式五份，具同等法律效力。双方各执二份，交代理机构一份。</w:t>
      </w:r>
    </w:p>
    <w:bookmarkEnd w:id="88"/>
    <w:bookmarkEnd w:id="89"/>
    <w:bookmarkEnd w:id="90"/>
    <w:bookmarkEnd w:id="91"/>
    <w:bookmarkEnd w:id="92"/>
    <w:bookmarkEnd w:id="93"/>
    <w:p>
      <w:pPr>
        <w:pStyle w:val="4"/>
        <w:numPr>
          <w:ilvl w:val="0"/>
          <w:numId w:val="0"/>
        </w:numPr>
        <w:ind w:left="722"/>
        <w:rPr>
          <w:rFonts w:asciiTheme="minorEastAsia" w:hAnsiTheme="minorEastAsia" w:eastAsiaTheme="minorEastAsia"/>
          <w:b w:val="0"/>
          <w:sz w:val="24"/>
          <w:szCs w:val="24"/>
        </w:rPr>
      </w:pPr>
      <w:bookmarkStart w:id="94" w:name="_Toc16401"/>
      <w:bookmarkStart w:id="95" w:name="_Toc236128589"/>
      <w:bookmarkStart w:id="96" w:name="_Toc241375441"/>
      <w:bookmarkStart w:id="97" w:name="_Toc236130701"/>
      <w:bookmarkStart w:id="98" w:name="_Toc28806"/>
      <w:bookmarkStart w:id="99" w:name="_Toc7603"/>
      <w:bookmarkStart w:id="100" w:name="_Toc236130540"/>
      <w:bookmarkStart w:id="101" w:name="_Toc236497164"/>
      <w:bookmarkStart w:id="102" w:name="_Toc238356936"/>
      <w:bookmarkStart w:id="103" w:name="_Toc236497090"/>
      <w:r>
        <w:rPr>
          <w:rFonts w:hint="eastAsia" w:asciiTheme="minorEastAsia" w:hAnsiTheme="minorEastAsia" w:eastAsiaTheme="minorEastAsia"/>
          <w:b w:val="0"/>
          <w:sz w:val="24"/>
          <w:szCs w:val="24"/>
        </w:rPr>
        <w:t>三、合同特殊条款</w:t>
      </w:r>
      <w:bookmarkEnd w:id="94"/>
      <w:bookmarkEnd w:id="95"/>
      <w:bookmarkEnd w:id="96"/>
      <w:bookmarkEnd w:id="97"/>
      <w:bookmarkEnd w:id="98"/>
      <w:bookmarkEnd w:id="99"/>
      <w:bookmarkEnd w:id="100"/>
      <w:bookmarkEnd w:id="101"/>
      <w:bookmarkEnd w:id="102"/>
      <w:bookmarkEnd w:id="103"/>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合同殊条款是合同一般条款的补充和修改。如果两者之间有抵触，应以特殊条款为准。合同特殊条款的序号将与合同一般条款序号相对应。</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定义</w:t>
      </w:r>
    </w:p>
    <w:p>
      <w:pPr>
        <w:spacing w:line="500" w:lineRule="exact"/>
        <w:ind w:firstLine="560"/>
        <w:rPr>
          <w:rFonts w:asciiTheme="minorEastAsia" w:hAnsiTheme="minorEastAsia" w:eastAsiaTheme="minorEastAsia"/>
          <w:b w:val="0"/>
          <w:sz w:val="24"/>
          <w:szCs w:val="24"/>
          <w:u w:val="none"/>
        </w:rPr>
      </w:pPr>
      <w:r>
        <w:rPr>
          <w:rFonts w:hint="eastAsia" w:asciiTheme="minorEastAsia" w:hAnsiTheme="minorEastAsia" w:eastAsiaTheme="minorEastAsia"/>
          <w:b w:val="0"/>
          <w:sz w:val="24"/>
          <w:szCs w:val="24"/>
        </w:rPr>
        <w:t>1.5  采购人：本合同采购人系指：</w:t>
      </w:r>
      <w:r>
        <w:rPr>
          <w:rFonts w:hint="eastAsia" w:asciiTheme="minorEastAsia" w:hAnsiTheme="minorEastAsia" w:eastAsiaTheme="minorEastAsia"/>
          <w:b w:val="0"/>
          <w:sz w:val="24"/>
          <w:szCs w:val="24"/>
          <w:u w:val="single"/>
        </w:rPr>
        <w:t xml:space="preserve">                    </w:t>
      </w:r>
      <w:r>
        <w:rPr>
          <w:rFonts w:hint="eastAsia" w:asciiTheme="minorEastAsia" w:hAnsiTheme="minorEastAsia" w:eastAsiaTheme="minorEastAsia"/>
          <w:b w:val="0"/>
          <w:sz w:val="24"/>
          <w:szCs w:val="24"/>
          <w:u w:val="none"/>
        </w:rPr>
        <w:t>；</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1.6  成交人：本合同成交人</w:t>
      </w:r>
      <w:r>
        <w:rPr>
          <w:rFonts w:hint="eastAsia" w:asciiTheme="minorEastAsia" w:hAnsiTheme="minorEastAsia" w:eastAsiaTheme="minorEastAsia"/>
          <w:b w:val="0"/>
          <w:sz w:val="24"/>
          <w:szCs w:val="24"/>
          <w:lang w:eastAsia="zh-CN"/>
        </w:rPr>
        <w:t>系</w:t>
      </w:r>
      <w:r>
        <w:rPr>
          <w:rFonts w:hint="eastAsia" w:asciiTheme="minorEastAsia" w:hAnsiTheme="minorEastAsia" w:eastAsiaTheme="minorEastAsia"/>
          <w:b w:val="0"/>
          <w:sz w:val="24"/>
          <w:szCs w:val="24"/>
        </w:rPr>
        <w:t>指：</w:t>
      </w:r>
      <w:r>
        <w:rPr>
          <w:rFonts w:hint="eastAsia" w:asciiTheme="minorEastAsia" w:hAnsiTheme="minorEastAsia" w:eastAsiaTheme="minorEastAsia"/>
          <w:b w:val="0"/>
          <w:sz w:val="24"/>
          <w:szCs w:val="24"/>
          <w:u w:val="single"/>
        </w:rPr>
        <w:t xml:space="preserve">                    </w:t>
      </w:r>
      <w:r>
        <w:rPr>
          <w:rFonts w:hint="eastAsia" w:asciiTheme="minorEastAsia" w:hAnsiTheme="minorEastAsia" w:eastAsiaTheme="minorEastAsia"/>
          <w:b w:val="0"/>
          <w:sz w:val="24"/>
          <w:szCs w:val="24"/>
          <w:u w:val="none"/>
        </w:rPr>
        <w:t>；</w:t>
      </w:r>
    </w:p>
    <w:p>
      <w:pPr>
        <w:spacing w:line="500" w:lineRule="exact"/>
        <w:ind w:firstLine="360" w:firstLineChars="1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1.7现场：本合同项下的货物交货地点位</w:t>
      </w:r>
      <w:r>
        <w:rPr>
          <w:rFonts w:hint="eastAsia" w:asciiTheme="minorEastAsia" w:hAnsiTheme="minorEastAsia" w:eastAsiaTheme="minorEastAsia"/>
          <w:b w:val="0"/>
          <w:sz w:val="24"/>
          <w:szCs w:val="24"/>
          <w:lang w:eastAsia="zh-CN"/>
        </w:rPr>
        <w:t>于</w:t>
      </w:r>
      <w:r>
        <w:rPr>
          <w:rFonts w:hint="eastAsia" w:asciiTheme="minorEastAsia" w:hAnsiTheme="minorEastAsia" w:eastAsiaTheme="minorEastAsia"/>
          <w:b w:val="0"/>
          <w:sz w:val="24"/>
          <w:szCs w:val="24"/>
          <w:u w:val="single"/>
        </w:rPr>
        <w:t xml:space="preserve">               </w:t>
      </w:r>
      <w:r>
        <w:rPr>
          <w:rFonts w:hint="eastAsia" w:asciiTheme="minorEastAsia" w:hAnsiTheme="minorEastAsia" w:eastAsiaTheme="minorEastAsia"/>
          <w:b w:val="0"/>
          <w:sz w:val="24"/>
          <w:szCs w:val="24"/>
          <w:u w:val="none"/>
        </w:rPr>
        <w:t>；</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6、交货方式</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6.1  本合同项下的货物交货方式为：</w:t>
      </w:r>
      <w:r>
        <w:rPr>
          <w:rFonts w:hint="eastAsia" w:asciiTheme="minorEastAsia" w:hAnsiTheme="minorEastAsia" w:eastAsiaTheme="minorEastAsia"/>
          <w:b w:val="0"/>
          <w:sz w:val="24"/>
          <w:szCs w:val="24"/>
          <w:u w:val="single"/>
          <w:lang w:val="en-US" w:eastAsia="zh-CN"/>
        </w:rPr>
        <w:t xml:space="preserve">      </w:t>
      </w:r>
      <w:r>
        <w:rPr>
          <w:rFonts w:hint="eastAsia" w:asciiTheme="minorEastAsia" w:hAnsiTheme="minorEastAsia" w:eastAsiaTheme="minorEastAsia"/>
          <w:b w:val="0"/>
          <w:sz w:val="24"/>
          <w:szCs w:val="24"/>
          <w:lang w:val="en-US" w:eastAsia="zh-CN"/>
        </w:rPr>
        <w:t xml:space="preserve"> </w:t>
      </w:r>
      <w:r>
        <w:rPr>
          <w:rFonts w:hint="eastAsia" w:asciiTheme="minorEastAsia" w:hAnsiTheme="minorEastAsia" w:eastAsiaTheme="minorEastAsia"/>
          <w:b w:val="0"/>
          <w:sz w:val="24"/>
          <w:szCs w:val="24"/>
        </w:rPr>
        <w:t>；</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9、付款条件：</w:t>
      </w:r>
      <w:r>
        <w:rPr>
          <w:rFonts w:hint="eastAsia" w:asciiTheme="minorEastAsia" w:hAnsiTheme="minorEastAsia" w:eastAsiaTheme="minorEastAsia"/>
          <w:b w:val="0"/>
          <w:sz w:val="24"/>
          <w:szCs w:val="24"/>
          <w:u w:val="single"/>
          <w:lang w:val="en-US" w:eastAsia="zh-CN"/>
        </w:rPr>
        <w:t xml:space="preserve">    </w:t>
      </w:r>
      <w:r>
        <w:rPr>
          <w:rFonts w:hint="eastAsia" w:asciiTheme="minorEastAsia" w:hAnsiTheme="minorEastAsia" w:eastAsiaTheme="minorEastAsia"/>
          <w:b w:val="0"/>
          <w:sz w:val="24"/>
          <w:szCs w:val="24"/>
        </w:rPr>
        <w:t>；</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10、技术资料：</w:t>
      </w:r>
      <w:r>
        <w:rPr>
          <w:rFonts w:hint="eastAsia" w:asciiTheme="minorEastAsia" w:hAnsiTheme="minorEastAsia" w:eastAsiaTheme="minorEastAsia"/>
          <w:b w:val="0"/>
          <w:sz w:val="24"/>
          <w:szCs w:val="24"/>
          <w:u w:val="single"/>
          <w:lang w:val="en-US" w:eastAsia="zh-CN"/>
        </w:rPr>
        <w:t xml:space="preserve">    </w:t>
      </w:r>
      <w:r>
        <w:rPr>
          <w:rFonts w:hint="eastAsia" w:asciiTheme="minorEastAsia" w:hAnsiTheme="minorEastAsia" w:eastAsiaTheme="minorEastAsia"/>
          <w:b w:val="0"/>
          <w:sz w:val="24"/>
          <w:szCs w:val="24"/>
        </w:rPr>
        <w:t>。</w:t>
      </w:r>
    </w:p>
    <w:p>
      <w:pPr>
        <w:spacing w:line="500" w:lineRule="exact"/>
        <w:ind w:firstLine="562"/>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11、质量保证：</w:t>
      </w:r>
      <w:r>
        <w:rPr>
          <w:rFonts w:hint="eastAsia" w:asciiTheme="minorEastAsia" w:hAnsiTheme="minorEastAsia" w:eastAsiaTheme="minorEastAsia"/>
          <w:b w:val="0"/>
          <w:sz w:val="24"/>
          <w:szCs w:val="24"/>
          <w:u w:val="single"/>
          <w:lang w:val="en-US" w:eastAsia="zh-CN"/>
        </w:rPr>
        <w:t xml:space="preserve">    </w:t>
      </w:r>
      <w:r>
        <w:rPr>
          <w:rFonts w:hint="eastAsia" w:asciiTheme="minorEastAsia" w:hAnsiTheme="minorEastAsia" w:eastAsiaTheme="minorEastAsia"/>
          <w:b w:val="0"/>
          <w:sz w:val="24"/>
          <w:szCs w:val="24"/>
        </w:rPr>
        <w:t>。</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11.1 成交人在收到通知后天内应免费更换有缺陷的货物。</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11.2 如果成交人在收到通知后天内没有弥补缺陷，采购人可采取必要的补救措施，但风险和费用将由成交人承担。</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11.3合同项下货物的质量保证期为自货物通过最终验收起个月（以成交人响应文件承诺内容为准）。</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12、检验和验收：</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13、索赔：</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13.1索赔通知期限：天。</w:t>
      </w:r>
    </w:p>
    <w:p>
      <w:pPr>
        <w:spacing w:line="500" w:lineRule="exact"/>
        <w:ind w:firstLine="56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16、不可抗力</w:t>
      </w:r>
    </w:p>
    <w:p>
      <w:pPr>
        <w:spacing w:line="500" w:lineRule="exact"/>
        <w:ind w:firstLine="360" w:firstLineChars="15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16.1  不可抗力通知送达</w:t>
      </w:r>
    </w:p>
    <w:p>
      <w:pPr>
        <w:ind w:firstLine="560"/>
        <w:rPr>
          <w:rFonts w:asciiTheme="minorEastAsia" w:hAnsiTheme="minorEastAsia" w:eastAsiaTheme="minorEastAsia"/>
          <w:b w:val="0"/>
          <w:sz w:val="24"/>
          <w:szCs w:val="24"/>
        </w:rPr>
      </w:pPr>
    </w:p>
    <w:p>
      <w:pPr>
        <w:spacing w:line="400" w:lineRule="exact"/>
        <w:ind w:firstLine="562"/>
        <w:rPr>
          <w:rFonts w:cs="宋体" w:asciiTheme="minorEastAsia" w:hAnsiTheme="minorEastAsia" w:eastAsiaTheme="minorEastAsia"/>
          <w:b w:val="0"/>
          <w:sz w:val="24"/>
          <w:szCs w:val="24"/>
        </w:rPr>
      </w:pPr>
      <w:r>
        <w:rPr>
          <w:rFonts w:hint="eastAsia" w:cs="宋体" w:asciiTheme="minorEastAsia" w:hAnsiTheme="minorEastAsia" w:eastAsiaTheme="minorEastAsia"/>
          <w:b w:val="0"/>
          <w:sz w:val="24"/>
          <w:szCs w:val="24"/>
        </w:rPr>
        <w:t>注：本合同具体内容以采购单位拟定为准。</w:t>
      </w:r>
    </w:p>
    <w:p>
      <w:pPr>
        <w:jc w:val="center"/>
        <w:outlineLvl w:val="0"/>
        <w:rPr>
          <w:rFonts w:ascii="宋体" w:hAnsi="宋体" w:eastAsia="宋体" w:cs="宋体"/>
          <w:b w:val="0"/>
          <w:bCs w:val="0"/>
          <w:sz w:val="24"/>
          <w:szCs w:val="24"/>
        </w:rPr>
      </w:pPr>
      <w:r>
        <w:rPr>
          <w:rFonts w:hint="eastAsia" w:ascii="宋体" w:hAnsi="宋体" w:eastAsia="宋体" w:cs="宋体"/>
          <w:b w:val="0"/>
          <w:bCs w:val="0"/>
          <w:sz w:val="24"/>
          <w:szCs w:val="24"/>
        </w:rPr>
        <w:br w:type="page"/>
      </w:r>
      <w:bookmarkEnd w:id="69"/>
      <w:bookmarkStart w:id="104" w:name="_Toc18994"/>
    </w:p>
    <w:p>
      <w:pPr>
        <w:jc w:val="center"/>
        <w:outlineLvl w:val="0"/>
        <w:rPr>
          <w:rFonts w:ascii="宋体" w:hAnsi="宋体" w:eastAsia="宋体" w:cs="宋体"/>
          <w:sz w:val="32"/>
          <w:szCs w:val="32"/>
        </w:rPr>
      </w:pPr>
      <w:bookmarkStart w:id="105" w:name="_Toc17860"/>
      <w:bookmarkStart w:id="106" w:name="_Toc7057"/>
      <w:bookmarkStart w:id="107" w:name="_Toc504204798"/>
      <w:r>
        <w:rPr>
          <w:rFonts w:hint="eastAsia" w:ascii="宋体" w:hAnsi="宋体" w:eastAsia="宋体" w:cs="宋体"/>
          <w:sz w:val="32"/>
          <w:szCs w:val="32"/>
        </w:rPr>
        <w:t>第五章  评审办法</w:t>
      </w:r>
      <w:bookmarkEnd w:id="104"/>
      <w:bookmarkEnd w:id="105"/>
      <w:bookmarkEnd w:id="106"/>
      <w:bookmarkEnd w:id="107"/>
    </w:p>
    <w:p>
      <w:pPr>
        <w:jc w:val="center"/>
        <w:outlineLvl w:val="0"/>
        <w:rPr>
          <w:rFonts w:ascii="宋体" w:hAnsi="宋体" w:eastAsia="宋体" w:cs="宋体"/>
          <w:b w:val="0"/>
          <w:sz w:val="28"/>
          <w:szCs w:val="28"/>
        </w:rPr>
      </w:pPr>
      <w:bookmarkStart w:id="108" w:name="_Toc14608"/>
      <w:r>
        <w:rPr>
          <w:rFonts w:hint="eastAsia" w:ascii="宋体" w:hAnsi="宋体" w:eastAsia="宋体" w:cs="宋体"/>
          <w:sz w:val="28"/>
          <w:szCs w:val="28"/>
        </w:rPr>
        <w:t>评审办法前附表</w:t>
      </w:r>
      <w:bookmarkEnd w:id="108"/>
    </w:p>
    <w:tbl>
      <w:tblPr>
        <w:tblStyle w:val="18"/>
        <w:tblW w:w="92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8"/>
        <w:gridCol w:w="279"/>
        <w:gridCol w:w="443"/>
        <w:gridCol w:w="55"/>
        <w:gridCol w:w="2172"/>
        <w:gridCol w:w="113"/>
        <w:gridCol w:w="4732"/>
        <w:gridCol w:w="7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8" w:hRule="atLeast"/>
          <w:jc w:val="center"/>
        </w:trPr>
        <w:tc>
          <w:tcPr>
            <w:tcW w:w="9223" w:type="dxa"/>
            <w:gridSpan w:val="8"/>
            <w:tcBorders>
              <w:top w:val="single" w:color="auto" w:sz="4" w:space="0"/>
              <w:bottom w:val="single" w:color="auto" w:sz="4" w:space="0"/>
              <w:right w:val="single" w:color="auto" w:sz="4" w:space="0"/>
            </w:tcBorders>
            <w:vAlign w:val="center"/>
          </w:tcPr>
          <w:p>
            <w:pPr>
              <w:spacing w:line="460" w:lineRule="exact"/>
              <w:jc w:val="center"/>
              <w:rPr>
                <w:rFonts w:ascii="宋体" w:hAnsi="宋体" w:eastAsia="宋体" w:cs="宋体"/>
                <w:b w:val="0"/>
                <w:bCs w:val="0"/>
                <w:sz w:val="24"/>
                <w:szCs w:val="24"/>
              </w:rPr>
            </w:pPr>
            <w:bookmarkStart w:id="109" w:name="_Toc120614281"/>
            <w:r>
              <w:rPr>
                <w:rFonts w:hint="eastAsia" w:ascii="宋体" w:hAnsi="宋体" w:eastAsia="宋体" w:cs="宋体"/>
                <w:b w:val="0"/>
                <w:bCs w:val="0"/>
                <w:sz w:val="24"/>
                <w:szCs w:val="24"/>
              </w:rPr>
              <w:t>资格</w:t>
            </w:r>
            <w:r>
              <w:rPr>
                <w:rFonts w:hint="eastAsia" w:ascii="宋体" w:hAnsi="宋体" w:eastAsia="宋体" w:cs="宋体"/>
                <w:b w:val="0"/>
                <w:bCs w:val="0"/>
                <w:sz w:val="24"/>
                <w:szCs w:val="24"/>
                <w:lang w:eastAsia="zh-CN"/>
              </w:rPr>
              <w:t>性</w:t>
            </w:r>
            <w:r>
              <w:rPr>
                <w:rFonts w:hint="eastAsia" w:ascii="宋体" w:hAnsi="宋体" w:eastAsia="宋体" w:cs="宋体"/>
                <w:b w:val="0"/>
                <w:bCs w:val="0"/>
                <w:sz w:val="24"/>
                <w:szCs w:val="24"/>
              </w:rPr>
              <w:t>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3" w:hRule="atLeast"/>
          <w:jc w:val="center"/>
        </w:trPr>
        <w:tc>
          <w:tcPr>
            <w:tcW w:w="997" w:type="dxa"/>
            <w:gridSpan w:val="2"/>
            <w:tcBorders>
              <w:top w:val="nil"/>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条款号</w:t>
            </w:r>
          </w:p>
        </w:tc>
        <w:tc>
          <w:tcPr>
            <w:tcW w:w="2670" w:type="dxa"/>
            <w:gridSpan w:val="3"/>
            <w:tcBorders>
              <w:top w:val="nil"/>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评审因素</w:t>
            </w:r>
          </w:p>
        </w:tc>
        <w:tc>
          <w:tcPr>
            <w:tcW w:w="5556" w:type="dxa"/>
            <w:gridSpan w:val="3"/>
            <w:tcBorders>
              <w:top w:val="nil"/>
              <w:bottom w:val="single" w:color="auto" w:sz="4" w:space="0"/>
              <w:right w:val="single" w:color="auto" w:sz="4" w:space="0"/>
            </w:tcBorders>
            <w:vAlign w:val="center"/>
          </w:tcPr>
          <w:p>
            <w:pPr>
              <w:spacing w:line="46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997" w:type="dxa"/>
            <w:gridSpan w:val="2"/>
            <w:vMerge w:val="restart"/>
            <w:tcBorders>
              <w:top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2.1.1</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营业执照</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b w:val="0"/>
                <w:bCs w:val="0"/>
                <w:sz w:val="24"/>
                <w:szCs w:val="24"/>
              </w:rPr>
            </w:pPr>
            <w:r>
              <w:rPr>
                <w:rFonts w:hint="eastAsia" w:ascii="宋体" w:hAnsi="宋体" w:eastAsia="宋体" w:cs="宋体"/>
                <w:b w:val="0"/>
                <w:bCs w:val="0"/>
                <w:sz w:val="24"/>
                <w:szCs w:val="24"/>
              </w:rPr>
              <w:t>有效的原件，经营范围具有</w:t>
            </w:r>
            <w:r>
              <w:rPr>
                <w:rFonts w:hint="eastAsia" w:ascii="宋体" w:hAnsi="宋体" w:eastAsia="宋体" w:cs="宋体"/>
                <w:b w:val="0"/>
                <w:bCs w:val="0"/>
                <w:sz w:val="24"/>
                <w:szCs w:val="24"/>
                <w:lang w:eastAsia="zh-CN"/>
              </w:rPr>
              <w:t>兽用生物制品</w:t>
            </w:r>
            <w:r>
              <w:rPr>
                <w:rFonts w:hint="eastAsia" w:ascii="宋体" w:hAnsi="宋体" w:eastAsia="宋体" w:cs="宋体"/>
                <w:b w:val="0"/>
                <w:bCs w:val="0"/>
                <w:sz w:val="24"/>
                <w:szCs w:val="24"/>
              </w:rPr>
              <w:t>生产</w:t>
            </w:r>
            <w:r>
              <w:rPr>
                <w:rFonts w:hint="eastAsia" w:ascii="宋体" w:hAnsi="宋体" w:eastAsia="宋体" w:cs="宋体"/>
                <w:b w:val="0"/>
                <w:bCs w:val="0"/>
                <w:sz w:val="24"/>
                <w:szCs w:val="24"/>
                <w:lang w:eastAsia="zh-CN"/>
              </w:rPr>
              <w:t>和</w:t>
            </w:r>
            <w:r>
              <w:rPr>
                <w:rFonts w:hint="eastAsia" w:ascii="宋体" w:hAnsi="宋体" w:eastAsia="宋体" w:cs="宋体"/>
                <w:b w:val="0"/>
                <w:bCs w:val="0"/>
                <w:sz w:val="24"/>
                <w:szCs w:val="24"/>
              </w:rPr>
              <w:t>销售内容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997" w:type="dxa"/>
            <w:gridSpan w:val="2"/>
            <w:vMerge w:val="continue"/>
            <w:tcBorders>
              <w:right w:val="single" w:color="auto" w:sz="4" w:space="0"/>
            </w:tcBorders>
            <w:vAlign w:val="center"/>
          </w:tcPr>
          <w:p>
            <w:pPr>
              <w:spacing w:line="440" w:lineRule="exact"/>
              <w:jc w:val="center"/>
              <w:rPr>
                <w:rFonts w:ascii="宋体" w:hAnsi="宋体" w:eastAsia="宋体" w:cs="宋体"/>
                <w:b w:val="0"/>
                <w:bCs w:val="0"/>
                <w:sz w:val="24"/>
                <w:szCs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pStyle w:val="13"/>
              <w:tabs>
                <w:tab w:val="left" w:pos="1080"/>
              </w:tabs>
              <w:snapToGrid w:val="0"/>
              <w:spacing w:line="500" w:lineRule="exact"/>
              <w:ind w:firstLine="712" w:firstLineChars="297"/>
              <w:contextualSpacing/>
              <w:rPr>
                <w:rFonts w:ascii="宋体" w:hAnsi="宋体" w:eastAsia="宋体" w:cs="宋体"/>
                <w:b w:val="0"/>
                <w:bCs w:val="0"/>
                <w:sz w:val="24"/>
                <w:szCs w:val="24"/>
              </w:rPr>
            </w:pPr>
            <w:r>
              <w:rPr>
                <w:rFonts w:hint="eastAsia" w:ascii="宋体" w:hAnsi="宋体" w:eastAsia="宋体" w:cs="宋体"/>
                <w:b w:val="0"/>
                <w:bCs w:val="0"/>
                <w:sz w:val="24"/>
                <w:szCs w:val="24"/>
              </w:rPr>
              <w:t>资质证书</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宋体"/>
                <w:b w:val="0"/>
                <w:bCs w:val="0"/>
                <w:sz w:val="24"/>
                <w:szCs w:val="24"/>
              </w:rPr>
            </w:pPr>
            <w:r>
              <w:rPr>
                <w:rFonts w:hint="eastAsia" w:ascii="宋体" w:hAnsi="宋体" w:eastAsia="宋体" w:cs="宋体"/>
                <w:b w:val="0"/>
                <w:bCs w:val="0"/>
                <w:sz w:val="24"/>
                <w:szCs w:val="24"/>
              </w:rPr>
              <w:t>有效的</w:t>
            </w:r>
            <w:r>
              <w:rPr>
                <w:rFonts w:hint="eastAsia" w:eastAsia="宋体" w:cs="宋体"/>
                <w:b w:val="0"/>
                <w:sz w:val="24"/>
                <w:szCs w:val="24"/>
                <w:shd w:val="clear" w:color="auto" w:fill="FFFFFF"/>
                <w:lang w:eastAsia="zh-CN"/>
              </w:rPr>
              <w:t>兽用生物制品</w:t>
            </w:r>
            <w:r>
              <w:rPr>
                <w:rFonts w:hint="eastAsia" w:eastAsia="宋体" w:cs="宋体"/>
                <w:b w:val="0"/>
                <w:sz w:val="24"/>
                <w:szCs w:val="24"/>
                <w:shd w:val="clear" w:color="auto" w:fill="FFFFFF"/>
              </w:rPr>
              <w:t>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997" w:type="dxa"/>
            <w:gridSpan w:val="2"/>
            <w:vMerge w:val="continue"/>
            <w:tcBorders>
              <w:right w:val="single" w:color="auto" w:sz="4" w:space="0"/>
            </w:tcBorders>
            <w:vAlign w:val="center"/>
          </w:tcPr>
          <w:p>
            <w:pPr>
              <w:spacing w:line="440" w:lineRule="exact"/>
              <w:jc w:val="center"/>
              <w:rPr>
                <w:rFonts w:ascii="宋体" w:hAnsi="宋体" w:eastAsia="宋体" w:cs="宋体"/>
                <w:b w:val="0"/>
                <w:bCs w:val="0"/>
                <w:sz w:val="24"/>
                <w:szCs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pStyle w:val="13"/>
              <w:tabs>
                <w:tab w:val="left" w:pos="1080"/>
              </w:tabs>
              <w:snapToGrid w:val="0"/>
              <w:spacing w:line="500" w:lineRule="exact"/>
              <w:contextualSpacing/>
              <w:jc w:val="center"/>
              <w:rPr>
                <w:rFonts w:ascii="宋体" w:hAnsi="宋体" w:eastAsia="宋体" w:cs="宋体"/>
                <w:b w:val="0"/>
                <w:bCs w:val="0"/>
                <w:sz w:val="24"/>
                <w:szCs w:val="24"/>
              </w:rPr>
            </w:pPr>
            <w:r>
              <w:rPr>
                <w:rFonts w:hint="eastAsia" w:eastAsia="宋体" w:cs="宋体"/>
                <w:b w:val="0"/>
                <w:sz w:val="24"/>
                <w:szCs w:val="24"/>
                <w:shd w:val="clear" w:color="auto" w:fill="FFFFFF"/>
              </w:rPr>
              <w:t>产品批准文号</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pStyle w:val="13"/>
              <w:tabs>
                <w:tab w:val="left" w:pos="1080"/>
              </w:tabs>
              <w:snapToGrid w:val="0"/>
              <w:spacing w:line="500" w:lineRule="exact"/>
              <w:contextualSpacing/>
              <w:rPr>
                <w:rFonts w:ascii="宋体" w:hAnsi="宋体" w:eastAsia="宋体" w:cs="宋体"/>
                <w:b w:val="0"/>
                <w:bCs w:val="0"/>
                <w:sz w:val="24"/>
                <w:szCs w:val="24"/>
              </w:rPr>
            </w:pPr>
            <w:r>
              <w:rPr>
                <w:rFonts w:hint="eastAsia" w:ascii="宋体" w:hAnsi="宋体" w:eastAsia="宋体" w:cs="宋体"/>
                <w:b w:val="0"/>
                <w:bCs w:val="0"/>
                <w:sz w:val="24"/>
                <w:szCs w:val="24"/>
              </w:rPr>
              <w:t>有效</w:t>
            </w:r>
            <w:r>
              <w:rPr>
                <w:rFonts w:hint="eastAsia" w:ascii="宋体" w:hAnsi="宋体" w:eastAsia="宋体" w:cs="宋体"/>
                <w:b w:val="0"/>
                <w:bCs w:val="0"/>
                <w:sz w:val="24"/>
                <w:szCs w:val="24"/>
                <w:lang w:eastAsia="zh-CN"/>
              </w:rPr>
              <w:t>的</w:t>
            </w:r>
            <w:r>
              <w:rPr>
                <w:rFonts w:hint="eastAsia" w:eastAsia="宋体" w:cs="宋体"/>
                <w:b w:val="0"/>
                <w:sz w:val="24"/>
                <w:szCs w:val="24"/>
                <w:shd w:val="clear" w:color="auto" w:fill="FFFFFF"/>
              </w:rPr>
              <w:t>农业部兽药产品批准文号</w:t>
            </w:r>
            <w:r>
              <w:rPr>
                <w:rFonts w:hint="eastAsia" w:eastAsia="宋体" w:cs="宋体"/>
                <w:b w:val="0"/>
                <w:sz w:val="24"/>
                <w:szCs w:val="24"/>
                <w:shd w:val="clear" w:color="auto" w:fill="FFFFFF"/>
                <w:lang w:eastAsia="zh-CN"/>
              </w:rPr>
              <w:t>，</w:t>
            </w:r>
            <w:r>
              <w:rPr>
                <w:rFonts w:hint="eastAsia" w:eastAsia="宋体" w:cs="宋体"/>
                <w:b w:val="0"/>
                <w:color w:val="auto"/>
                <w:sz w:val="24"/>
                <w:shd w:val="clear" w:color="auto" w:fill="FFFFFF"/>
              </w:rPr>
              <w:t>具有中国兽药监察所的批签发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997" w:type="dxa"/>
            <w:gridSpan w:val="2"/>
            <w:vMerge w:val="continue"/>
            <w:tcBorders>
              <w:right w:val="single" w:color="auto" w:sz="4" w:space="0"/>
            </w:tcBorders>
            <w:vAlign w:val="center"/>
          </w:tcPr>
          <w:p>
            <w:pPr>
              <w:spacing w:line="440" w:lineRule="exact"/>
              <w:jc w:val="center"/>
              <w:rPr>
                <w:rFonts w:ascii="宋体" w:hAnsi="宋体" w:eastAsia="宋体" w:cs="宋体"/>
                <w:b w:val="0"/>
                <w:bCs w:val="0"/>
                <w:sz w:val="24"/>
                <w:szCs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pStyle w:val="13"/>
              <w:tabs>
                <w:tab w:val="left" w:pos="1080"/>
              </w:tabs>
              <w:snapToGrid w:val="0"/>
              <w:spacing w:line="500" w:lineRule="exact"/>
              <w:contextualSpacing/>
              <w:jc w:val="center"/>
              <w:rPr>
                <w:rFonts w:hint="eastAsia" w:eastAsia="宋体" w:cs="宋体"/>
                <w:b w:val="0"/>
                <w:color w:val="auto"/>
                <w:sz w:val="24"/>
                <w:szCs w:val="24"/>
                <w:shd w:val="clear" w:color="auto" w:fill="FFFFFF"/>
                <w:lang w:eastAsia="zh-CN"/>
              </w:rPr>
            </w:pPr>
            <w:r>
              <w:rPr>
                <w:rFonts w:hint="eastAsia" w:eastAsia="宋体" w:cs="宋体"/>
                <w:b w:val="0"/>
                <w:color w:val="auto"/>
                <w:sz w:val="24"/>
                <w:szCs w:val="24"/>
                <w:shd w:val="clear" w:color="auto" w:fill="FFFFFF"/>
                <w:lang w:eastAsia="zh-CN"/>
              </w:rPr>
              <w:t>提产品检测报告</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pStyle w:val="13"/>
              <w:tabs>
                <w:tab w:val="left" w:pos="1080"/>
              </w:tabs>
              <w:snapToGrid w:val="0"/>
              <w:spacing w:line="500" w:lineRule="exact"/>
              <w:contextualSpacing/>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有效近二年该产品的（连续5个批次）检验报告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997" w:type="dxa"/>
            <w:gridSpan w:val="2"/>
            <w:vMerge w:val="continue"/>
            <w:tcBorders>
              <w:right w:val="single" w:color="auto" w:sz="4" w:space="0"/>
            </w:tcBorders>
            <w:vAlign w:val="center"/>
          </w:tcPr>
          <w:p>
            <w:pPr>
              <w:spacing w:line="440" w:lineRule="exact"/>
              <w:jc w:val="center"/>
              <w:rPr>
                <w:rFonts w:ascii="宋体" w:hAnsi="宋体" w:eastAsia="宋体" w:cs="宋体"/>
                <w:b w:val="0"/>
                <w:bCs w:val="0"/>
                <w:sz w:val="24"/>
                <w:szCs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pStyle w:val="13"/>
              <w:tabs>
                <w:tab w:val="left" w:pos="1080"/>
              </w:tabs>
              <w:snapToGrid w:val="0"/>
              <w:spacing w:line="500" w:lineRule="exact"/>
              <w:contextualSpacing/>
              <w:rPr>
                <w:rFonts w:ascii="宋体" w:hAnsi="宋体" w:eastAsia="宋体" w:cs="宋体"/>
                <w:b w:val="0"/>
                <w:bCs w:val="0"/>
                <w:sz w:val="24"/>
                <w:szCs w:val="24"/>
              </w:rPr>
            </w:pPr>
            <w:r>
              <w:rPr>
                <w:rFonts w:hint="eastAsia" w:ascii="宋体" w:hAnsi="宋体" w:eastAsia="宋体" w:cs="宋体"/>
                <w:b w:val="0"/>
                <w:bCs w:val="0"/>
                <w:sz w:val="24"/>
                <w:szCs w:val="24"/>
                <w:lang w:val="zh-CN"/>
              </w:rPr>
              <w:t>法定代表人身份证明书</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 w:val="0"/>
                <w:bCs w:val="0"/>
                <w:sz w:val="24"/>
                <w:szCs w:val="24"/>
              </w:rPr>
            </w:pPr>
            <w:r>
              <w:rPr>
                <w:rFonts w:hint="eastAsia" w:ascii="宋体" w:hAnsi="宋体" w:eastAsia="宋体" w:cs="宋体"/>
                <w:b w:val="0"/>
                <w:bCs w:val="0"/>
                <w:sz w:val="24"/>
                <w:szCs w:val="24"/>
              </w:rPr>
              <w:t>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997" w:type="dxa"/>
            <w:gridSpan w:val="2"/>
            <w:vMerge w:val="continue"/>
            <w:tcBorders>
              <w:right w:val="single" w:color="auto" w:sz="4" w:space="0"/>
            </w:tcBorders>
            <w:vAlign w:val="center"/>
          </w:tcPr>
          <w:p>
            <w:pPr>
              <w:spacing w:line="440" w:lineRule="exact"/>
              <w:jc w:val="center"/>
              <w:rPr>
                <w:rFonts w:ascii="宋体" w:hAnsi="宋体" w:eastAsia="宋体" w:cs="宋体"/>
                <w:b w:val="0"/>
                <w:bCs w:val="0"/>
                <w:sz w:val="24"/>
                <w:szCs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法定代表人授权委托书</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有效（法定代表人到场开标的不提供）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997" w:type="dxa"/>
            <w:gridSpan w:val="2"/>
            <w:vMerge w:val="continue"/>
            <w:tcBorders>
              <w:right w:val="single" w:color="auto" w:sz="4" w:space="0"/>
            </w:tcBorders>
            <w:vAlign w:val="center"/>
          </w:tcPr>
          <w:p>
            <w:pPr>
              <w:spacing w:line="440" w:lineRule="exact"/>
              <w:jc w:val="center"/>
              <w:rPr>
                <w:rFonts w:ascii="宋体" w:hAnsi="宋体" w:eastAsia="宋体" w:cs="宋体"/>
                <w:b w:val="0"/>
                <w:bCs w:val="0"/>
                <w:sz w:val="24"/>
                <w:szCs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lang w:val="zh-CN"/>
              </w:rPr>
            </w:pPr>
            <w:r>
              <w:rPr>
                <w:rFonts w:hint="eastAsia" w:ascii="宋体" w:hAnsi="宋体" w:eastAsia="宋体" w:cs="宋体"/>
                <w:b w:val="0"/>
                <w:bCs w:val="0"/>
                <w:spacing w:val="-2"/>
                <w:kern w:val="21"/>
                <w:position w:val="-6"/>
                <w:sz w:val="24"/>
                <w:szCs w:val="24"/>
              </w:rPr>
              <w:t>响应人代表</w:t>
            </w:r>
            <w:r>
              <w:rPr>
                <w:rFonts w:hint="eastAsia" w:ascii="宋体" w:hAnsi="宋体" w:eastAsia="宋体" w:cs="宋体"/>
                <w:b w:val="0"/>
                <w:bCs w:val="0"/>
                <w:spacing w:val="-2"/>
                <w:kern w:val="21"/>
                <w:position w:val="-6"/>
                <w:sz w:val="24"/>
                <w:szCs w:val="24"/>
                <w:lang w:eastAsia="zh-CN"/>
              </w:rPr>
              <w:t>居民</w:t>
            </w:r>
            <w:r>
              <w:rPr>
                <w:rFonts w:hint="eastAsia" w:ascii="宋体" w:hAnsi="宋体" w:eastAsia="宋体" w:cs="宋体"/>
                <w:b w:val="0"/>
                <w:bCs w:val="0"/>
                <w:spacing w:val="-2"/>
                <w:kern w:val="21"/>
                <w:position w:val="-6"/>
                <w:sz w:val="24"/>
                <w:szCs w:val="24"/>
              </w:rPr>
              <w:t>身份证</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eastAsia="宋体" w:cs="宋体"/>
                <w:b w:val="0"/>
                <w:bCs w:val="0"/>
                <w:sz w:val="24"/>
                <w:szCs w:val="24"/>
              </w:rPr>
            </w:pPr>
            <w:r>
              <w:rPr>
                <w:rFonts w:hint="eastAsia" w:ascii="宋体" w:hAnsi="宋体" w:eastAsia="宋体" w:cs="宋体"/>
                <w:b w:val="0"/>
                <w:bCs w:val="0"/>
                <w:sz w:val="24"/>
                <w:szCs w:val="24"/>
              </w:rPr>
              <w:t>有效的二代</w:t>
            </w:r>
            <w:r>
              <w:rPr>
                <w:rFonts w:hint="eastAsia" w:ascii="宋体" w:hAnsi="宋体" w:eastAsia="宋体" w:cs="宋体"/>
                <w:b w:val="0"/>
                <w:bCs w:val="0"/>
                <w:sz w:val="24"/>
                <w:szCs w:val="24"/>
                <w:lang w:eastAsia="zh-CN"/>
              </w:rPr>
              <w:t>居民</w:t>
            </w:r>
            <w:r>
              <w:rPr>
                <w:rFonts w:hint="eastAsia" w:ascii="宋体" w:hAnsi="宋体" w:eastAsia="宋体" w:cs="宋体"/>
                <w:b w:val="0"/>
                <w:bCs w:val="0"/>
                <w:sz w:val="24"/>
                <w:szCs w:val="24"/>
              </w:rPr>
              <w:t>身份证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4" w:hRule="atLeast"/>
          <w:jc w:val="center"/>
        </w:trPr>
        <w:tc>
          <w:tcPr>
            <w:tcW w:w="997" w:type="dxa"/>
            <w:gridSpan w:val="2"/>
            <w:vMerge w:val="continue"/>
            <w:tcBorders>
              <w:right w:val="single" w:color="auto" w:sz="4" w:space="0"/>
            </w:tcBorders>
            <w:vAlign w:val="center"/>
          </w:tcPr>
          <w:p>
            <w:pPr>
              <w:spacing w:line="440" w:lineRule="exact"/>
              <w:jc w:val="center"/>
              <w:rPr>
                <w:rFonts w:ascii="宋体" w:hAnsi="宋体" w:eastAsia="宋体" w:cs="宋体"/>
                <w:b w:val="0"/>
                <w:bCs w:val="0"/>
                <w:sz w:val="24"/>
                <w:szCs w:val="24"/>
              </w:rPr>
            </w:pPr>
          </w:p>
        </w:tc>
        <w:tc>
          <w:tcPr>
            <w:tcW w:w="2670" w:type="dxa"/>
            <w:gridSpan w:val="3"/>
            <w:tcBorders>
              <w:top w:val="single" w:color="auto" w:sz="4" w:space="0"/>
              <w:left w:val="single" w:color="auto" w:sz="4" w:space="0"/>
              <w:right w:val="single" w:color="auto" w:sz="4" w:space="0"/>
            </w:tcBorders>
            <w:vAlign w:val="center"/>
          </w:tcPr>
          <w:p>
            <w:pPr>
              <w:spacing w:line="440" w:lineRule="exact"/>
              <w:jc w:val="center"/>
              <w:rPr>
                <w:rFonts w:ascii="宋体" w:hAnsi="宋体" w:eastAsia="宋体" w:cs="宋体"/>
                <w:b w:val="0"/>
                <w:bCs w:val="0"/>
                <w:spacing w:val="-2"/>
                <w:kern w:val="21"/>
                <w:position w:val="-6"/>
                <w:sz w:val="24"/>
                <w:szCs w:val="24"/>
                <w:lang w:val="zh-CN"/>
              </w:rPr>
            </w:pPr>
            <w:r>
              <w:rPr>
                <w:rFonts w:hint="eastAsia" w:ascii="宋体" w:hAnsi="宋体" w:eastAsia="宋体" w:cs="宋体"/>
                <w:b w:val="0"/>
                <w:bCs w:val="0"/>
                <w:sz w:val="24"/>
                <w:szCs w:val="24"/>
                <w:lang w:val="zh-CN"/>
              </w:rPr>
              <w:t>磋商保证金</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eastAsia="宋体" w:cs="宋体"/>
                <w:b w:val="0"/>
                <w:bCs w:val="0"/>
                <w:sz w:val="24"/>
                <w:szCs w:val="24"/>
              </w:rPr>
            </w:pPr>
            <w:r>
              <w:rPr>
                <w:rFonts w:hint="eastAsia" w:ascii="宋体" w:hAnsi="宋体" w:eastAsia="宋体" w:cs="宋体"/>
                <w:b w:val="0"/>
                <w:bCs w:val="0"/>
                <w:sz w:val="24"/>
                <w:szCs w:val="24"/>
              </w:rPr>
              <w:t>符合竞争性磋商文件规定的</w:t>
            </w:r>
            <w:r>
              <w:rPr>
                <w:rFonts w:hint="eastAsia" w:ascii="宋体" w:hAnsi="宋体" w:eastAsia="宋体" w:cs="宋体"/>
                <w:b w:val="0"/>
                <w:bCs w:val="0"/>
                <w:sz w:val="24"/>
                <w:szCs w:val="24"/>
                <w:lang w:val="zh-CN"/>
              </w:rPr>
              <w:t>磋商保证金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4" w:hRule="atLeast"/>
          <w:jc w:val="center"/>
        </w:trPr>
        <w:tc>
          <w:tcPr>
            <w:tcW w:w="997" w:type="dxa"/>
            <w:gridSpan w:val="2"/>
            <w:vMerge w:val="continue"/>
            <w:tcBorders>
              <w:right w:val="single" w:color="auto" w:sz="4" w:space="0"/>
            </w:tcBorders>
            <w:vAlign w:val="center"/>
          </w:tcPr>
          <w:p>
            <w:pPr>
              <w:spacing w:line="440" w:lineRule="exact"/>
              <w:jc w:val="center"/>
              <w:rPr>
                <w:rFonts w:ascii="宋体" w:hAnsi="宋体" w:eastAsia="宋体" w:cs="宋体"/>
                <w:b w:val="0"/>
                <w:bCs w:val="0"/>
                <w:sz w:val="24"/>
                <w:szCs w:val="24"/>
              </w:rPr>
            </w:pPr>
          </w:p>
        </w:tc>
        <w:tc>
          <w:tcPr>
            <w:tcW w:w="2670" w:type="dxa"/>
            <w:gridSpan w:val="3"/>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eastAsia="zh-CN"/>
              </w:rPr>
              <w:t>企业信用记录</w:t>
            </w:r>
          </w:p>
        </w:tc>
        <w:tc>
          <w:tcPr>
            <w:tcW w:w="5556"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信用中国官网响应人及法定代表人信用记录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9223" w:type="dxa"/>
            <w:gridSpan w:val="8"/>
            <w:tcBorders>
              <w:top w:val="single" w:color="auto" w:sz="4" w:space="0"/>
              <w:bottom w:val="single" w:color="auto" w:sz="4" w:space="0"/>
              <w:right w:val="single" w:color="auto" w:sz="4" w:space="0"/>
            </w:tcBorders>
            <w:vAlign w:val="center"/>
          </w:tcPr>
          <w:p>
            <w:pPr>
              <w:jc w:val="center"/>
              <w:rPr>
                <w:rFonts w:ascii="宋体" w:hAnsi="宋体" w:eastAsia="宋体" w:cs="宋体"/>
                <w:b w:val="0"/>
                <w:bCs w:val="0"/>
                <w:sz w:val="24"/>
                <w:szCs w:val="24"/>
              </w:rPr>
            </w:pPr>
            <w:r>
              <w:rPr>
                <w:rFonts w:hint="eastAsia" w:ascii="宋体" w:hAnsi="宋体" w:eastAsia="宋体" w:cs="宋体"/>
                <w:b w:val="0"/>
                <w:bCs w:val="0"/>
                <w:sz w:val="24"/>
                <w:szCs w:val="24"/>
                <w:lang w:val="zh-CN"/>
              </w:rPr>
              <w:t>符合性审查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条款号</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评审因素</w:t>
            </w:r>
          </w:p>
        </w:tc>
        <w:tc>
          <w:tcPr>
            <w:tcW w:w="54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2.1.2</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lang w:val="zh-CN"/>
              </w:rPr>
              <w:t>响应文件编制</w:t>
            </w:r>
          </w:p>
        </w:tc>
        <w:tc>
          <w:tcPr>
            <w:tcW w:w="54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eastAsia="宋体" w:cs="宋体"/>
                <w:b w:val="0"/>
                <w:bCs w:val="0"/>
                <w:sz w:val="24"/>
                <w:szCs w:val="24"/>
              </w:rPr>
            </w:pPr>
            <w:r>
              <w:rPr>
                <w:rFonts w:hint="eastAsia" w:ascii="宋体" w:hAnsi="宋体" w:eastAsia="宋体" w:cs="宋体"/>
                <w:b w:val="0"/>
                <w:bCs w:val="0"/>
                <w:sz w:val="24"/>
                <w:szCs w:val="24"/>
                <w:lang w:val="zh-CN"/>
              </w:rPr>
              <w:t>满足</w:t>
            </w:r>
            <w:r>
              <w:rPr>
                <w:rFonts w:hint="eastAsia" w:ascii="宋体" w:hAnsi="宋体" w:eastAsia="宋体" w:cs="宋体"/>
                <w:b w:val="0"/>
                <w:bCs w:val="0"/>
                <w:sz w:val="24"/>
                <w:szCs w:val="24"/>
              </w:rPr>
              <w:t>竞争性磋商文件</w:t>
            </w:r>
            <w:r>
              <w:rPr>
                <w:rFonts w:hint="eastAsia" w:ascii="宋体" w:hAnsi="宋体" w:eastAsia="宋体" w:cs="宋体"/>
                <w:b w:val="0"/>
                <w:bCs w:val="0"/>
                <w:sz w:val="24"/>
                <w:szCs w:val="24"/>
                <w:lang w:val="zh-CN"/>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2.1.3</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响应文件格式</w:t>
            </w:r>
          </w:p>
        </w:tc>
        <w:tc>
          <w:tcPr>
            <w:tcW w:w="54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eastAsia="宋体" w:cs="宋体"/>
                <w:b w:val="0"/>
                <w:bCs w:val="0"/>
                <w:sz w:val="24"/>
                <w:szCs w:val="24"/>
              </w:rPr>
            </w:pPr>
            <w:r>
              <w:rPr>
                <w:rFonts w:hint="eastAsia" w:ascii="宋体" w:hAnsi="宋体" w:eastAsia="宋体" w:cs="宋体"/>
                <w:b w:val="0"/>
                <w:bCs w:val="0"/>
                <w:sz w:val="24"/>
                <w:szCs w:val="24"/>
                <w:lang w:val="zh-CN"/>
              </w:rPr>
              <w:t>满足</w:t>
            </w:r>
            <w:r>
              <w:rPr>
                <w:rFonts w:hint="eastAsia" w:ascii="宋体" w:hAnsi="宋体" w:eastAsia="宋体" w:cs="宋体"/>
                <w:b w:val="0"/>
                <w:bCs w:val="0"/>
                <w:sz w:val="24"/>
                <w:szCs w:val="24"/>
              </w:rPr>
              <w:t>竞争性磋商文件</w:t>
            </w:r>
            <w:r>
              <w:rPr>
                <w:rFonts w:hint="eastAsia" w:ascii="宋体" w:hAnsi="宋体" w:eastAsia="宋体" w:cs="宋体"/>
                <w:b w:val="0"/>
                <w:bCs w:val="0"/>
                <w:sz w:val="24"/>
                <w:szCs w:val="24"/>
                <w:lang w:val="zh-CN"/>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6" w:hRule="atLeast"/>
          <w:jc w:val="center"/>
        </w:trPr>
        <w:tc>
          <w:tcPr>
            <w:tcW w:w="1440" w:type="dxa"/>
            <w:gridSpan w:val="3"/>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2.1.4</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响</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val="zh-CN"/>
              </w:rPr>
              <w:t>应</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val="zh-CN"/>
              </w:rPr>
              <w:t>报 价</w:t>
            </w:r>
          </w:p>
        </w:tc>
        <w:tc>
          <w:tcPr>
            <w:tcW w:w="54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不得超出采购人预算价。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gridSpan w:val="3"/>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2.1.</w:t>
            </w:r>
            <w:r>
              <w:rPr>
                <w:rFonts w:hint="eastAsia" w:ascii="宋体" w:hAnsi="宋体" w:eastAsia="宋体" w:cs="宋体"/>
                <w:b w:val="0"/>
                <w:bCs w:val="0"/>
                <w:sz w:val="24"/>
                <w:szCs w:val="24"/>
                <w:lang w:val="en-US" w:eastAsia="zh-CN"/>
              </w:rPr>
              <w:t>5</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宋体"/>
                <w:b w:val="0"/>
                <w:bCs w:val="0"/>
                <w:sz w:val="24"/>
                <w:szCs w:val="24"/>
                <w:lang w:val="zh-CN"/>
              </w:rPr>
            </w:pPr>
            <w:r>
              <w:rPr>
                <w:rFonts w:hint="eastAsia" w:ascii="宋体" w:hAnsi="宋体" w:eastAsia="宋体" w:cs="宋体"/>
                <w:b w:val="0"/>
                <w:bCs w:val="0"/>
                <w:sz w:val="24"/>
                <w:szCs w:val="24"/>
              </w:rPr>
              <w:t>响应文件有效性</w:t>
            </w:r>
          </w:p>
        </w:tc>
        <w:tc>
          <w:tcPr>
            <w:tcW w:w="54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r>
              <w:rPr>
                <w:rFonts w:hint="eastAsia" w:ascii="宋体" w:hAnsi="宋体" w:eastAsia="宋体" w:cs="宋体"/>
                <w:b w:val="0"/>
                <w:bCs w:val="0"/>
                <w:sz w:val="24"/>
                <w:szCs w:val="24"/>
              </w:rPr>
              <w:t>无竞争性磋商文件中规定的</w:t>
            </w:r>
            <w:r>
              <w:rPr>
                <w:rFonts w:hint="eastAsia" w:ascii="宋体" w:hAnsi="宋体" w:eastAsia="宋体" w:cs="宋体"/>
                <w:b w:val="0"/>
                <w:bCs w:val="0"/>
                <w:sz w:val="24"/>
                <w:szCs w:val="24"/>
                <w:lang w:val="zh-CN"/>
              </w:rPr>
              <w:t>无效标规定内容。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223" w:type="dxa"/>
            <w:gridSpan w:val="8"/>
            <w:tcBorders>
              <w:top w:val="single" w:color="auto" w:sz="4" w:space="0"/>
              <w:bottom w:val="single" w:color="auto" w:sz="4" w:space="0"/>
              <w:right w:val="single" w:color="auto" w:sz="4" w:space="0"/>
            </w:tcBorders>
            <w:vAlign w:val="center"/>
          </w:tcPr>
          <w:p>
            <w:pPr>
              <w:spacing w:line="460" w:lineRule="exact"/>
              <w:jc w:val="center"/>
              <w:rPr>
                <w:rFonts w:ascii="宋体" w:hAnsi="宋体" w:eastAsia="宋体" w:cs="宋体"/>
                <w:b w:val="0"/>
                <w:bCs w:val="0"/>
                <w:sz w:val="24"/>
                <w:szCs w:val="24"/>
              </w:rPr>
            </w:pPr>
            <w:r>
              <w:rPr>
                <w:rFonts w:hint="eastAsia" w:ascii="宋体" w:hAnsi="宋体" w:eastAsia="宋体" w:cs="宋体"/>
                <w:b w:val="0"/>
                <w:bCs w:val="0"/>
                <w:sz w:val="24"/>
                <w:szCs w:val="24"/>
                <w:lang w:val="zh-CN"/>
              </w:rPr>
              <w:t>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jc w:val="center"/>
        </w:trPr>
        <w:tc>
          <w:tcPr>
            <w:tcW w:w="1440" w:type="dxa"/>
            <w:gridSpan w:val="3"/>
            <w:tcBorders>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条款号</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条款内容</w:t>
            </w:r>
          </w:p>
        </w:tc>
        <w:tc>
          <w:tcPr>
            <w:tcW w:w="54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2" w:hRule="atLeast"/>
          <w:jc w:val="center"/>
        </w:trPr>
        <w:tc>
          <w:tcPr>
            <w:tcW w:w="1440" w:type="dxa"/>
            <w:gridSpan w:val="3"/>
            <w:tcBorders>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2.2.1</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分值构成</w:t>
            </w:r>
          </w:p>
          <w:p>
            <w:pPr>
              <w:autoSpaceDE w:val="0"/>
              <w:autoSpaceDN w:val="0"/>
              <w:adjustRightInd w:val="0"/>
              <w:spacing w:line="300" w:lineRule="exact"/>
              <w:jc w:val="center"/>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(总分100分)</w:t>
            </w:r>
          </w:p>
        </w:tc>
        <w:tc>
          <w:tcPr>
            <w:tcW w:w="5443" w:type="dxa"/>
            <w:gridSpan w:val="2"/>
            <w:tcBorders>
              <w:top w:val="single" w:color="auto" w:sz="4" w:space="0"/>
              <w:left w:val="single" w:color="auto" w:sz="4" w:space="0"/>
              <w:bottom w:val="single" w:color="auto" w:sz="4" w:space="0"/>
              <w:right w:val="single" w:color="auto" w:sz="4" w:space="0"/>
            </w:tcBorders>
          </w:tcPr>
          <w:p>
            <w:pPr>
              <w:spacing w:line="400" w:lineRule="exact"/>
              <w:jc w:val="left"/>
              <w:rPr>
                <w:rFonts w:ascii="宋体" w:hAnsi="宋体" w:eastAsia="宋体" w:cs="宋体"/>
                <w:b w:val="0"/>
                <w:bCs w:val="0"/>
                <w:spacing w:val="-6"/>
                <w:sz w:val="24"/>
                <w:szCs w:val="24"/>
              </w:rPr>
            </w:pPr>
            <w:r>
              <w:rPr>
                <w:rFonts w:hint="eastAsia" w:ascii="宋体" w:hAnsi="宋体" w:eastAsia="宋体" w:cs="宋体"/>
                <w:b w:val="0"/>
                <w:bCs w:val="0"/>
                <w:spacing w:val="-6"/>
                <w:sz w:val="24"/>
                <w:szCs w:val="24"/>
              </w:rPr>
              <w:t>（1）技术评审评分：满分</w:t>
            </w:r>
            <w:r>
              <w:rPr>
                <w:rFonts w:hint="eastAsia" w:ascii="宋体" w:hAnsi="宋体" w:eastAsia="宋体" w:cs="宋体"/>
                <w:b w:val="0"/>
                <w:bCs w:val="0"/>
                <w:spacing w:val="-6"/>
                <w:sz w:val="24"/>
                <w:szCs w:val="24"/>
                <w:lang w:val="en-US" w:eastAsia="zh-CN"/>
              </w:rPr>
              <w:t>100</w:t>
            </w:r>
            <w:r>
              <w:rPr>
                <w:rFonts w:hint="eastAsia" w:ascii="宋体" w:hAnsi="宋体" w:eastAsia="宋体" w:cs="宋体"/>
                <w:b w:val="0"/>
                <w:bCs w:val="0"/>
                <w:spacing w:val="-6"/>
                <w:sz w:val="24"/>
                <w:szCs w:val="24"/>
              </w:rPr>
              <w:t>分</w:t>
            </w:r>
            <w:r>
              <w:rPr>
                <w:rFonts w:hint="eastAsia" w:ascii="宋体" w:hAnsi="宋体" w:eastAsia="宋体" w:cs="宋体"/>
                <w:b w:val="0"/>
                <w:bCs w:val="0"/>
                <w:spacing w:val="-6"/>
                <w:sz w:val="24"/>
                <w:szCs w:val="24"/>
                <w:lang w:eastAsia="zh-CN"/>
              </w:rPr>
              <w:t>，权重系数</w:t>
            </w:r>
            <w:r>
              <w:rPr>
                <w:rFonts w:hint="eastAsia" w:ascii="宋体" w:hAnsi="宋体" w:eastAsia="宋体" w:cs="宋体"/>
                <w:b w:val="0"/>
                <w:bCs w:val="0"/>
                <w:spacing w:val="-6"/>
                <w:sz w:val="24"/>
                <w:szCs w:val="24"/>
                <w:lang w:val="en-US" w:eastAsia="zh-CN"/>
              </w:rPr>
              <w:t>0.7。</w:t>
            </w:r>
          </w:p>
          <w:p>
            <w:pPr>
              <w:spacing w:line="400" w:lineRule="exact"/>
              <w:jc w:val="left"/>
              <w:rPr>
                <w:rFonts w:ascii="宋体" w:hAnsi="宋体" w:eastAsia="宋体" w:cs="宋体"/>
                <w:b w:val="0"/>
                <w:bCs w:val="0"/>
                <w:spacing w:val="-6"/>
                <w:sz w:val="24"/>
                <w:szCs w:val="24"/>
              </w:rPr>
            </w:pPr>
            <w:r>
              <w:rPr>
                <w:rFonts w:hint="eastAsia" w:ascii="宋体" w:hAnsi="宋体" w:eastAsia="宋体" w:cs="宋体"/>
                <w:b w:val="0"/>
                <w:bCs w:val="0"/>
                <w:spacing w:val="-6"/>
                <w:sz w:val="24"/>
                <w:szCs w:val="24"/>
              </w:rPr>
              <w:t>（2）报价评审评分：满分</w:t>
            </w:r>
            <w:r>
              <w:rPr>
                <w:rFonts w:hint="eastAsia" w:ascii="宋体" w:hAnsi="宋体" w:eastAsia="宋体" w:cs="宋体"/>
                <w:b w:val="0"/>
                <w:bCs w:val="0"/>
                <w:spacing w:val="-6"/>
                <w:sz w:val="24"/>
                <w:szCs w:val="24"/>
                <w:lang w:val="en-US" w:eastAsia="zh-CN"/>
              </w:rPr>
              <w:t>10</w:t>
            </w:r>
            <w:r>
              <w:rPr>
                <w:rFonts w:hint="eastAsia" w:ascii="宋体" w:hAnsi="宋体" w:eastAsia="宋体" w:cs="宋体"/>
                <w:b w:val="0"/>
                <w:bCs w:val="0"/>
                <w:spacing w:val="-6"/>
                <w:sz w:val="24"/>
                <w:szCs w:val="24"/>
              </w:rPr>
              <w:t>0分</w:t>
            </w:r>
            <w:r>
              <w:rPr>
                <w:rFonts w:hint="eastAsia" w:ascii="宋体" w:hAnsi="宋体" w:eastAsia="宋体" w:cs="宋体"/>
                <w:b w:val="0"/>
                <w:bCs w:val="0"/>
                <w:spacing w:val="-6"/>
                <w:sz w:val="24"/>
                <w:szCs w:val="24"/>
                <w:lang w:eastAsia="zh-CN"/>
              </w:rPr>
              <w:t>，权重系数</w:t>
            </w:r>
            <w:r>
              <w:rPr>
                <w:rFonts w:hint="eastAsia" w:ascii="宋体" w:hAnsi="宋体" w:eastAsia="宋体" w:cs="宋体"/>
                <w:b w:val="0"/>
                <w:bCs w:val="0"/>
                <w:spacing w:val="-6"/>
                <w:sz w:val="24"/>
                <w:szCs w:val="24"/>
                <w:lang w:val="en-US" w:eastAsia="zh-CN"/>
              </w:rPr>
              <w:t>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440"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2.2.2</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评标基准价</w:t>
            </w:r>
          </w:p>
        </w:tc>
        <w:tc>
          <w:tcPr>
            <w:tcW w:w="54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 w:val="0"/>
                <w:bCs w:val="0"/>
                <w:spacing w:val="-6"/>
                <w:sz w:val="24"/>
                <w:szCs w:val="24"/>
              </w:rPr>
            </w:pPr>
            <w:r>
              <w:rPr>
                <w:rFonts w:hint="eastAsia" w:ascii="宋体" w:hAnsi="宋体" w:eastAsia="宋体" w:cs="宋体"/>
                <w:b w:val="0"/>
                <w:bCs w:val="0"/>
                <w:sz w:val="24"/>
                <w:szCs w:val="24"/>
              </w:rPr>
              <w:t>低价优先法计算，即满足磋商文件要求且响应报价格最低的响应报价为评标基准价</w:t>
            </w:r>
            <w:r>
              <w:rPr>
                <w:rFonts w:hint="eastAsia" w:ascii="宋体" w:hAnsi="宋体" w:eastAsia="宋体" w:cs="宋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jc w:val="center"/>
        </w:trPr>
        <w:tc>
          <w:tcPr>
            <w:tcW w:w="9223" w:type="dxa"/>
            <w:gridSpan w:val="8"/>
            <w:tcBorders>
              <w:top w:val="single" w:color="auto" w:sz="4" w:space="0"/>
              <w:left w:val="single" w:color="auto" w:sz="4" w:space="0"/>
              <w:bottom w:val="single" w:color="auto" w:sz="6" w:space="0"/>
              <w:right w:val="single" w:color="auto" w:sz="4" w:space="0"/>
            </w:tcBorders>
            <w:vAlign w:val="center"/>
          </w:tcPr>
          <w:p>
            <w:pPr>
              <w:spacing w:line="440" w:lineRule="exact"/>
              <w:jc w:val="center"/>
              <w:rPr>
                <w:rFonts w:ascii="宋体" w:hAnsi="宋体" w:eastAsia="宋体" w:cs="宋体"/>
                <w:b w:val="0"/>
                <w:bCs w:val="0"/>
                <w:sz w:val="24"/>
                <w:szCs w:val="24"/>
              </w:rPr>
            </w:pPr>
            <w:r>
              <w:rPr>
                <w:rFonts w:hint="eastAsia" w:ascii="宋体" w:hAnsi="宋体" w:eastAsia="宋体" w:cs="宋体"/>
                <w:b w:val="0"/>
                <w:bCs w:val="0"/>
                <w:sz w:val="24"/>
                <w:szCs w:val="24"/>
              </w:rPr>
              <w:t>技术部分评审(满分</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rPr>
              <w:t xml:space="preserve">0分) </w:t>
            </w:r>
            <w:r>
              <w:rPr>
                <w:rFonts w:hint="eastAsia" w:ascii="宋体" w:hAnsi="宋体" w:eastAsia="宋体" w:cs="宋体"/>
                <w:b w:val="0"/>
                <w:bCs w:val="0"/>
                <w:sz w:val="24"/>
                <w:szCs w:val="24"/>
                <w:lang w:eastAsia="zh-CN"/>
              </w:rPr>
              <w:t>权重系数</w:t>
            </w:r>
            <w:r>
              <w:rPr>
                <w:rFonts w:hint="eastAsia" w:ascii="宋体" w:hAnsi="宋体" w:eastAsia="宋体" w:cs="宋体"/>
                <w:b w:val="0"/>
                <w:bCs w:val="0"/>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3" w:hRule="atLeast"/>
          <w:jc w:val="center"/>
        </w:trPr>
        <w:tc>
          <w:tcPr>
            <w:tcW w:w="718"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eastAsia="宋体" w:cs="宋体"/>
                <w:b w:val="0"/>
                <w:bCs w:val="0"/>
                <w:sz w:val="24"/>
                <w:szCs w:val="24"/>
              </w:rPr>
            </w:pPr>
            <w:r>
              <w:rPr>
                <w:rFonts w:hint="eastAsia" w:ascii="宋体" w:hAnsi="宋体" w:eastAsia="宋体" w:cs="宋体"/>
                <w:b w:val="0"/>
                <w:bCs w:val="0"/>
                <w:sz w:val="24"/>
                <w:szCs w:val="24"/>
              </w:rPr>
              <w:t>序号</w:t>
            </w:r>
          </w:p>
        </w:tc>
        <w:tc>
          <w:tcPr>
            <w:tcW w:w="777" w:type="dxa"/>
            <w:gridSpan w:val="3"/>
            <w:tcBorders>
              <w:top w:val="single" w:color="auto" w:sz="4" w:space="0"/>
              <w:left w:val="single" w:color="auto" w:sz="6" w:space="0"/>
              <w:bottom w:val="single" w:color="auto" w:sz="6" w:space="0"/>
              <w:right w:val="single" w:color="auto" w:sz="6" w:space="0"/>
            </w:tcBorders>
            <w:vAlign w:val="center"/>
          </w:tcPr>
          <w:p>
            <w:pPr>
              <w:widowControl/>
              <w:jc w:val="center"/>
              <w:rPr>
                <w:rFonts w:ascii="宋体" w:hAnsi="宋体" w:eastAsia="宋体" w:cs="宋体"/>
                <w:b w:val="0"/>
                <w:bCs w:val="0"/>
                <w:sz w:val="24"/>
                <w:szCs w:val="24"/>
              </w:rPr>
            </w:pPr>
            <w:r>
              <w:rPr>
                <w:rFonts w:hint="eastAsia" w:ascii="宋体" w:hAnsi="宋体" w:eastAsia="宋体" w:cs="宋体"/>
                <w:b w:val="0"/>
                <w:bCs w:val="0"/>
                <w:sz w:val="24"/>
                <w:szCs w:val="24"/>
              </w:rPr>
              <w:t>评审项目</w:t>
            </w:r>
          </w:p>
        </w:tc>
        <w:tc>
          <w:tcPr>
            <w:tcW w:w="701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cs="宋体"/>
                <w:b w:val="0"/>
                <w:bCs w:val="0"/>
                <w:sz w:val="24"/>
                <w:szCs w:val="24"/>
              </w:rPr>
            </w:pPr>
            <w:r>
              <w:rPr>
                <w:rFonts w:hint="eastAsia" w:ascii="宋体" w:hAnsi="宋体" w:eastAsia="宋体" w:cs="宋体"/>
                <w:b w:val="0"/>
                <w:bCs w:val="0"/>
                <w:sz w:val="24"/>
                <w:szCs w:val="24"/>
              </w:rPr>
              <w:t>评分标准</w:t>
            </w:r>
          </w:p>
        </w:tc>
        <w:tc>
          <w:tcPr>
            <w:tcW w:w="711"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eastAsia="宋体" w:cs="宋体"/>
                <w:b w:val="0"/>
                <w:bCs w:val="0"/>
                <w:sz w:val="24"/>
                <w:szCs w:val="24"/>
              </w:rPr>
            </w:pPr>
            <w:r>
              <w:rPr>
                <w:rFonts w:hint="eastAsia" w:ascii="宋体" w:hAnsi="宋体" w:eastAsia="宋体" w:cs="宋体"/>
                <w:b w:val="0"/>
                <w:bCs w:val="0"/>
                <w:sz w:val="24"/>
                <w:szCs w:val="24"/>
              </w:rPr>
              <w:t>满分</w:t>
            </w:r>
          </w:p>
          <w:p>
            <w:pPr>
              <w:widowControl/>
              <w:jc w:val="center"/>
              <w:rPr>
                <w:rFonts w:ascii="宋体" w:hAnsi="宋体" w:eastAsia="宋体" w:cs="宋体"/>
                <w:b w:val="0"/>
                <w:bCs w:val="0"/>
                <w:sz w:val="24"/>
                <w:szCs w:val="24"/>
              </w:rPr>
            </w:pPr>
            <w:r>
              <w:rPr>
                <w:rFonts w:hint="eastAsia" w:ascii="宋体" w:hAnsi="宋体" w:eastAsia="宋体" w:cs="宋体"/>
                <w:b w:val="0"/>
                <w:bCs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63" w:hRule="atLeast"/>
          <w:jc w:val="center"/>
        </w:trPr>
        <w:tc>
          <w:tcPr>
            <w:tcW w:w="718"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宋体" w:hAnsi="宋体" w:eastAsia="宋体" w:cs="宋体"/>
                <w:b w:val="0"/>
                <w:bCs w:val="0"/>
                <w:sz w:val="24"/>
                <w:szCs w:val="24"/>
              </w:rPr>
            </w:pPr>
            <w:r>
              <w:rPr>
                <w:rFonts w:hint="eastAsia" w:ascii="宋体" w:hAnsi="宋体" w:eastAsia="宋体" w:cs="宋体"/>
                <w:b w:val="0"/>
                <w:bCs w:val="0"/>
                <w:sz w:val="24"/>
                <w:szCs w:val="24"/>
              </w:rPr>
              <w:t>1</w:t>
            </w:r>
          </w:p>
        </w:tc>
        <w:tc>
          <w:tcPr>
            <w:tcW w:w="77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宋体"/>
                <w:b w:val="0"/>
                <w:bCs w:val="0"/>
                <w:sz w:val="24"/>
                <w:szCs w:val="24"/>
              </w:rPr>
            </w:pPr>
            <w:r>
              <w:rPr>
                <w:rFonts w:hint="eastAsia" w:ascii="宋体" w:hAnsi="宋体" w:eastAsia="宋体" w:cs="宋体"/>
                <w:b w:val="0"/>
                <w:bCs w:val="0"/>
                <w:sz w:val="24"/>
                <w:szCs w:val="24"/>
                <w:lang w:eastAsia="zh-CN"/>
              </w:rPr>
              <w:t>投标</w:t>
            </w:r>
            <w:r>
              <w:rPr>
                <w:rFonts w:hint="eastAsia" w:ascii="宋体" w:hAnsi="宋体" w:eastAsia="宋体" w:cs="宋体"/>
                <w:b w:val="0"/>
                <w:bCs w:val="0"/>
                <w:sz w:val="24"/>
                <w:szCs w:val="24"/>
              </w:rPr>
              <w:t>响应程度</w:t>
            </w:r>
          </w:p>
        </w:tc>
        <w:tc>
          <w:tcPr>
            <w:tcW w:w="7017" w:type="dxa"/>
            <w:gridSpan w:val="3"/>
            <w:tcBorders>
              <w:top w:val="single" w:color="auto" w:sz="4" w:space="0"/>
              <w:left w:val="single" w:color="auto" w:sz="4" w:space="0"/>
              <w:bottom w:val="single" w:color="auto" w:sz="4" w:space="0"/>
              <w:right w:val="single" w:color="auto" w:sz="6" w:space="0"/>
            </w:tcBorders>
            <w:vAlign w:val="center"/>
          </w:tcPr>
          <w:p>
            <w:pPr>
              <w:numPr>
                <w:ilvl w:val="0"/>
                <w:numId w:val="9"/>
              </w:numPr>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响应人的产品技术规格、参数完全响应并优于竞争性磋商文件要求，完全满足采购人使用要求得</w:t>
            </w:r>
            <w:r>
              <w:rPr>
                <w:rFonts w:hint="eastAsia" w:ascii="宋体" w:hAnsi="宋体" w:eastAsia="宋体" w:cs="宋体"/>
                <w:b w:val="0"/>
                <w:bCs w:val="0"/>
                <w:sz w:val="24"/>
                <w:szCs w:val="24"/>
                <w:lang w:val="en-US" w:eastAsia="zh-CN"/>
              </w:rPr>
              <w:t>20</w:t>
            </w:r>
            <w:r>
              <w:rPr>
                <w:rFonts w:hint="eastAsia" w:ascii="宋体" w:hAnsi="宋体" w:eastAsia="宋体" w:cs="宋体"/>
                <w:b w:val="0"/>
                <w:bCs w:val="0"/>
                <w:sz w:val="24"/>
                <w:szCs w:val="24"/>
                <w:lang w:eastAsia="zh-CN"/>
              </w:rPr>
              <w:t>分；</w:t>
            </w:r>
          </w:p>
          <w:p>
            <w:pPr>
              <w:numPr>
                <w:ilvl w:val="0"/>
                <w:numId w:val="9"/>
              </w:numPr>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响应人的产品技术规格、参数响应竞争性磋商文件要求，无偏离，满足采购人使用要求得</w:t>
            </w:r>
            <w:r>
              <w:rPr>
                <w:rFonts w:hint="eastAsia" w:ascii="宋体" w:hAnsi="宋体" w:eastAsia="宋体" w:cs="宋体"/>
                <w:b w:val="0"/>
                <w:bCs w:val="0"/>
                <w:sz w:val="24"/>
                <w:szCs w:val="24"/>
                <w:lang w:val="en-US" w:eastAsia="zh-CN"/>
              </w:rPr>
              <w:t>16-19</w:t>
            </w:r>
            <w:r>
              <w:rPr>
                <w:rFonts w:hint="eastAsia" w:ascii="宋体" w:hAnsi="宋体" w:eastAsia="宋体" w:cs="宋体"/>
                <w:b w:val="0"/>
                <w:bCs w:val="0"/>
                <w:sz w:val="24"/>
                <w:szCs w:val="24"/>
                <w:lang w:eastAsia="zh-CN"/>
              </w:rPr>
              <w:t>分；</w:t>
            </w:r>
          </w:p>
          <w:p>
            <w:pPr>
              <w:numPr>
                <w:ilvl w:val="0"/>
                <w:numId w:val="9"/>
              </w:numPr>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响应人的产品技术规格、参数响应竞争性磋商文件要求，无偏离，基本满足采购人使用要求得</w:t>
            </w:r>
            <w:r>
              <w:rPr>
                <w:rFonts w:hint="eastAsia" w:ascii="宋体" w:hAnsi="宋体" w:eastAsia="宋体" w:cs="宋体"/>
                <w:b w:val="0"/>
                <w:bCs w:val="0"/>
                <w:sz w:val="24"/>
                <w:szCs w:val="24"/>
                <w:lang w:val="en-US" w:eastAsia="zh-CN"/>
              </w:rPr>
              <w:t>11-15</w:t>
            </w:r>
            <w:r>
              <w:rPr>
                <w:rFonts w:hint="eastAsia" w:ascii="宋体" w:hAnsi="宋体" w:eastAsia="宋体" w:cs="宋体"/>
                <w:b w:val="0"/>
                <w:bCs w:val="0"/>
                <w:sz w:val="24"/>
                <w:szCs w:val="24"/>
                <w:lang w:eastAsia="zh-CN"/>
              </w:rPr>
              <w:t>分；</w:t>
            </w:r>
          </w:p>
          <w:p>
            <w:pPr>
              <w:jc w:val="both"/>
              <w:rPr>
                <w:rFonts w:ascii="宋体" w:hAnsi="宋体" w:eastAsia="宋体" w:cs="宋体"/>
                <w:b w:val="0"/>
                <w:bCs w:val="0"/>
                <w:sz w:val="21"/>
                <w:szCs w:val="21"/>
                <w:lang w:val="zh-CN"/>
              </w:rPr>
            </w:pPr>
            <w:r>
              <w:rPr>
                <w:rFonts w:hint="eastAsia" w:ascii="宋体" w:hAnsi="宋体" w:eastAsia="宋体" w:cs="宋体"/>
                <w:b w:val="0"/>
                <w:bCs w:val="0"/>
                <w:sz w:val="24"/>
                <w:szCs w:val="24"/>
                <w:lang w:eastAsia="zh-CN"/>
              </w:rPr>
              <w:t>（3）响应人的产品技术规格、参数响应竞争性磋商文件要求，基本满足采购人使用要求，存在负偏离得</w:t>
            </w:r>
            <w:r>
              <w:rPr>
                <w:rFonts w:hint="eastAsia" w:ascii="宋体" w:hAnsi="宋体" w:eastAsia="宋体" w:cs="宋体"/>
                <w:b w:val="0"/>
                <w:bCs w:val="0"/>
                <w:sz w:val="24"/>
                <w:szCs w:val="24"/>
                <w:lang w:val="en-US" w:eastAsia="zh-CN"/>
              </w:rPr>
              <w:t>1-10</w:t>
            </w:r>
            <w:r>
              <w:rPr>
                <w:rFonts w:hint="eastAsia" w:ascii="宋体" w:hAnsi="宋体" w:eastAsia="宋体" w:cs="宋体"/>
                <w:b w:val="0"/>
                <w:bCs w:val="0"/>
                <w:sz w:val="24"/>
                <w:szCs w:val="24"/>
                <w:lang w:eastAsia="zh-CN"/>
              </w:rPr>
              <w:t>分。</w:t>
            </w:r>
          </w:p>
        </w:tc>
        <w:tc>
          <w:tcPr>
            <w:tcW w:w="711"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08" w:hRule="atLeast"/>
          <w:jc w:val="center"/>
        </w:trPr>
        <w:tc>
          <w:tcPr>
            <w:tcW w:w="718"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宋体" w:hAnsi="宋体" w:eastAsia="宋体" w:cs="宋体"/>
                <w:b w:val="0"/>
                <w:bCs w:val="0"/>
                <w:sz w:val="24"/>
                <w:szCs w:val="24"/>
              </w:rPr>
            </w:pPr>
            <w:r>
              <w:rPr>
                <w:rFonts w:hint="eastAsia" w:ascii="宋体" w:hAnsi="宋体" w:eastAsia="宋体" w:cs="宋体"/>
                <w:b w:val="0"/>
                <w:bCs w:val="0"/>
                <w:sz w:val="24"/>
                <w:szCs w:val="24"/>
              </w:rPr>
              <w:t>2</w:t>
            </w:r>
          </w:p>
        </w:tc>
        <w:tc>
          <w:tcPr>
            <w:tcW w:w="77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宋体"/>
                <w:b w:val="0"/>
                <w:bCs w:val="0"/>
                <w:sz w:val="24"/>
                <w:szCs w:val="24"/>
              </w:rPr>
            </w:pPr>
            <w:r>
              <w:rPr>
                <w:rFonts w:hint="eastAsia" w:ascii="宋体" w:hAnsi="宋体" w:eastAsia="宋体" w:cs="宋体"/>
                <w:b w:val="0"/>
                <w:bCs w:val="0"/>
                <w:sz w:val="24"/>
                <w:szCs w:val="24"/>
                <w:lang w:val="zh-CN"/>
              </w:rPr>
              <w:t>项目实施方案</w:t>
            </w:r>
          </w:p>
        </w:tc>
        <w:tc>
          <w:tcPr>
            <w:tcW w:w="7017" w:type="dxa"/>
            <w:gridSpan w:val="3"/>
            <w:tcBorders>
              <w:top w:val="single" w:color="auto" w:sz="4" w:space="0"/>
              <w:left w:val="single" w:color="auto" w:sz="4" w:space="0"/>
              <w:bottom w:val="single" w:color="auto" w:sz="4" w:space="0"/>
              <w:right w:val="single" w:color="auto" w:sz="6" w:space="0"/>
            </w:tcBorders>
            <w:vAlign w:val="center"/>
          </w:tcPr>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val="zh-CN" w:eastAsia="zh-CN"/>
              </w:rPr>
              <w:t>）项目实施计划、供货保障、应急预案及保障措施完整、具体、针对性强、实现思路清晰、可行、完全满足采购人对项目顺利实施得</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lang w:val="zh-CN" w:eastAsia="zh-CN"/>
              </w:rPr>
              <w:t>分</w:t>
            </w:r>
            <w:r>
              <w:rPr>
                <w:rFonts w:hint="eastAsia" w:ascii="宋体" w:hAnsi="宋体" w:eastAsia="宋体" w:cs="宋体"/>
                <w:b w:val="0"/>
                <w:bCs w:val="0"/>
                <w:sz w:val="24"/>
                <w:szCs w:val="24"/>
                <w:lang w:val="zh-CN" w:eastAsia="zh-CN"/>
              </w:rPr>
              <w:t>；</w:t>
            </w:r>
          </w:p>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val="zh-CN" w:eastAsia="zh-CN"/>
              </w:rPr>
              <w:t>）项目实施计划、供货保障、应急预案及保障措施完整、具体、针对性一般、实现思路清晰、可行、能够满足采购人对项目实施得</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lang w:val="zh-CN" w:eastAsia="zh-CN"/>
              </w:rPr>
              <w:t>-</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sz w:val="24"/>
                <w:szCs w:val="24"/>
                <w:lang w:val="zh-CN" w:eastAsia="zh-CN"/>
              </w:rPr>
              <w:t>分；</w:t>
            </w:r>
          </w:p>
          <w:p>
            <w:pPr>
              <w:jc w:val="both"/>
              <w:rPr>
                <w:rFonts w:ascii="宋体" w:hAnsi="宋体" w:eastAsia="宋体" w:cs="宋体"/>
                <w:b w:val="0"/>
                <w:bCs w:val="0"/>
                <w:sz w:val="21"/>
                <w:szCs w:val="21"/>
                <w:lang w:val="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val="zh-CN" w:eastAsia="zh-CN"/>
              </w:rPr>
              <w:t>）项目实施计划、供货保障、应急预案及保障措施完整、实现思路一般、基本可行、基本满足采购人对项目实施得</w:t>
            </w:r>
            <w:r>
              <w:rPr>
                <w:rFonts w:hint="eastAsia" w:ascii="宋体" w:hAnsi="宋体" w:eastAsia="宋体" w:cs="宋体"/>
                <w:b w:val="0"/>
                <w:bCs w:val="0"/>
                <w:color w:val="auto"/>
                <w:sz w:val="24"/>
                <w:szCs w:val="24"/>
                <w:lang w:val="zh-CN" w:eastAsia="zh-CN"/>
              </w:rPr>
              <w:t>1-</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sz w:val="24"/>
                <w:szCs w:val="24"/>
                <w:lang w:val="zh-CN" w:eastAsia="zh-CN"/>
              </w:rPr>
              <w:t>分。</w:t>
            </w:r>
          </w:p>
        </w:tc>
        <w:tc>
          <w:tcPr>
            <w:tcW w:w="71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43" w:hRule="atLeast"/>
          <w:jc w:val="center"/>
        </w:trPr>
        <w:tc>
          <w:tcPr>
            <w:tcW w:w="718"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宋体" w:hAnsi="宋体" w:eastAsia="宋体" w:cs="宋体"/>
                <w:b w:val="0"/>
                <w:bCs w:val="0"/>
                <w:sz w:val="24"/>
                <w:szCs w:val="24"/>
              </w:rPr>
            </w:pPr>
            <w:r>
              <w:rPr>
                <w:rFonts w:hint="eastAsia" w:ascii="宋体" w:hAnsi="宋体" w:eastAsia="宋体" w:cs="宋体"/>
                <w:b w:val="0"/>
                <w:bCs w:val="0"/>
                <w:sz w:val="24"/>
                <w:szCs w:val="24"/>
              </w:rPr>
              <w:t>3</w:t>
            </w:r>
          </w:p>
        </w:tc>
        <w:tc>
          <w:tcPr>
            <w:tcW w:w="77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产品质量及可靠性</w:t>
            </w:r>
          </w:p>
        </w:tc>
        <w:tc>
          <w:tcPr>
            <w:tcW w:w="7017" w:type="dxa"/>
            <w:gridSpan w:val="3"/>
            <w:tcBorders>
              <w:top w:val="single" w:color="auto" w:sz="4" w:space="0"/>
              <w:left w:val="single" w:color="auto" w:sz="4" w:space="0"/>
              <w:bottom w:val="single" w:color="auto" w:sz="4" w:space="0"/>
              <w:right w:val="single" w:color="auto" w:sz="6" w:space="0"/>
            </w:tcBorders>
            <w:vAlign w:val="center"/>
          </w:tcPr>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1"/>
                <w:szCs w:val="21"/>
                <w:lang w:val="zh-CN"/>
              </w:rPr>
              <w:t>1</w:t>
            </w:r>
            <w:r>
              <w:rPr>
                <w:rFonts w:hint="eastAsia" w:ascii="宋体" w:hAnsi="宋体" w:eastAsia="宋体" w:cs="宋体"/>
                <w:b w:val="0"/>
                <w:bCs w:val="0"/>
                <w:sz w:val="24"/>
                <w:szCs w:val="24"/>
                <w:lang w:val="zh-CN" w:eastAsia="zh-CN"/>
              </w:rPr>
              <w:t>、质量保证</w:t>
            </w:r>
            <w:r>
              <w:rPr>
                <w:rFonts w:hint="eastAsia" w:ascii="宋体" w:hAnsi="宋体" w:eastAsia="宋体" w:cs="宋体"/>
                <w:b w:val="0"/>
                <w:bCs w:val="0"/>
                <w:color w:val="auto"/>
                <w:sz w:val="24"/>
                <w:szCs w:val="24"/>
                <w:lang w:val="zh-CN" w:eastAsia="zh-CN"/>
              </w:rPr>
              <w:t>（</w:t>
            </w:r>
            <w:r>
              <w:rPr>
                <w:rFonts w:hint="eastAsia" w:ascii="宋体" w:hAnsi="宋体" w:eastAsia="宋体" w:cs="宋体"/>
                <w:b w:val="0"/>
                <w:bCs w:val="0"/>
                <w:color w:val="auto"/>
                <w:sz w:val="24"/>
                <w:szCs w:val="24"/>
                <w:lang w:val="en-US" w:eastAsia="zh-CN"/>
              </w:rPr>
              <w:t>10分</w:t>
            </w:r>
            <w:r>
              <w:rPr>
                <w:rFonts w:hint="eastAsia" w:ascii="宋体" w:hAnsi="宋体" w:eastAsia="宋体" w:cs="宋体"/>
                <w:b w:val="0"/>
                <w:bCs w:val="0"/>
                <w:color w:val="auto"/>
                <w:sz w:val="24"/>
                <w:szCs w:val="24"/>
                <w:lang w:val="zh-CN" w:eastAsia="zh-CN"/>
              </w:rPr>
              <w:t>）</w:t>
            </w:r>
            <w:r>
              <w:rPr>
                <w:rFonts w:hint="eastAsia" w:ascii="宋体" w:hAnsi="宋体" w:eastAsia="宋体" w:cs="宋体"/>
                <w:b w:val="0"/>
                <w:bCs w:val="0"/>
                <w:sz w:val="24"/>
                <w:szCs w:val="24"/>
                <w:lang w:val="zh-CN" w:eastAsia="zh-CN"/>
              </w:rPr>
              <w:t>。</w:t>
            </w:r>
          </w:p>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val="zh-CN" w:eastAsia="zh-CN"/>
              </w:rPr>
              <w:t>）产品质量保证措施全面、针对性强、违约责任承诺有具体详细，能较好地满足采购人要求得</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lang w:val="zh-CN" w:eastAsia="zh-CN"/>
              </w:rPr>
              <w:t>分；</w:t>
            </w:r>
          </w:p>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val="zh-CN" w:eastAsia="zh-CN"/>
              </w:rPr>
              <w:t>）产品质量保证一般、有针对性强，违约责任承诺具体，满足采购人要求得</w:t>
            </w:r>
            <w:r>
              <w:rPr>
                <w:rFonts w:hint="eastAsia" w:ascii="宋体" w:hAnsi="宋体" w:eastAsia="宋体" w:cs="宋体"/>
                <w:b w:val="0"/>
                <w:bCs w:val="0"/>
                <w:sz w:val="24"/>
                <w:szCs w:val="24"/>
                <w:lang w:val="en-US" w:eastAsia="zh-CN"/>
              </w:rPr>
              <w:t>4-7</w:t>
            </w:r>
            <w:r>
              <w:rPr>
                <w:rFonts w:hint="eastAsia" w:ascii="宋体" w:hAnsi="宋体" w:eastAsia="宋体" w:cs="宋体"/>
                <w:b w:val="0"/>
                <w:bCs w:val="0"/>
                <w:sz w:val="24"/>
                <w:szCs w:val="24"/>
                <w:lang w:val="zh-CN" w:eastAsia="zh-CN"/>
              </w:rPr>
              <w:t>分；</w:t>
            </w:r>
          </w:p>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val="zh-CN" w:eastAsia="zh-CN"/>
              </w:rPr>
              <w:t>）产品质量保证一般、缺乏针对性的，违约责任承诺不具体得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val="zh-CN" w:eastAsia="zh-CN"/>
              </w:rPr>
              <w:t>3分。</w:t>
            </w:r>
          </w:p>
          <w:p>
            <w:pPr>
              <w:jc w:val="both"/>
              <w:rPr>
                <w:rFonts w:hint="eastAsia" w:ascii="宋体" w:hAnsi="宋体" w:eastAsia="宋体" w:cs="宋体"/>
                <w:b w:val="0"/>
                <w:bCs w:val="0"/>
                <w:color w:val="FF0000"/>
                <w:sz w:val="24"/>
                <w:szCs w:val="24"/>
                <w:lang w:val="zh-CN" w:eastAsia="zh-CN"/>
              </w:rPr>
            </w:pPr>
            <w:r>
              <w:rPr>
                <w:rFonts w:hint="eastAsia" w:ascii="宋体" w:hAnsi="宋体" w:eastAsia="宋体" w:cs="宋体"/>
                <w:b w:val="0"/>
                <w:bCs w:val="0"/>
                <w:sz w:val="24"/>
                <w:szCs w:val="24"/>
                <w:lang w:val="zh-CN" w:eastAsia="zh-CN"/>
              </w:rPr>
              <w:t>2、产品可靠性</w:t>
            </w:r>
            <w:r>
              <w:rPr>
                <w:rFonts w:hint="eastAsia" w:ascii="宋体" w:hAnsi="宋体" w:eastAsia="宋体" w:cs="宋体"/>
                <w:b w:val="0"/>
                <w:bCs w:val="0"/>
                <w:color w:val="auto"/>
                <w:sz w:val="24"/>
                <w:szCs w:val="24"/>
                <w:lang w:val="zh-CN" w:eastAsia="zh-CN"/>
              </w:rPr>
              <w:t>（</w:t>
            </w:r>
            <w:r>
              <w:rPr>
                <w:rFonts w:hint="eastAsia" w:ascii="宋体" w:hAnsi="宋体" w:eastAsia="宋体" w:cs="宋体"/>
                <w:b w:val="0"/>
                <w:bCs w:val="0"/>
                <w:color w:val="auto"/>
                <w:sz w:val="24"/>
                <w:szCs w:val="24"/>
                <w:lang w:val="en-US" w:eastAsia="zh-CN"/>
              </w:rPr>
              <w:t>10分</w:t>
            </w:r>
            <w:r>
              <w:rPr>
                <w:rFonts w:hint="eastAsia" w:ascii="宋体" w:hAnsi="宋体" w:eastAsia="宋体" w:cs="宋体"/>
                <w:b w:val="0"/>
                <w:bCs w:val="0"/>
                <w:color w:val="auto"/>
                <w:sz w:val="24"/>
                <w:szCs w:val="24"/>
                <w:lang w:val="zh-CN" w:eastAsia="zh-CN"/>
              </w:rPr>
              <w:t>）</w:t>
            </w:r>
          </w:p>
          <w:p>
            <w:pPr>
              <w:jc w:val="both"/>
              <w:rPr>
                <w:rFonts w:ascii="宋体" w:hAnsi="宋体" w:eastAsia="宋体" w:cs="宋体"/>
                <w:b w:val="0"/>
                <w:bCs w:val="0"/>
                <w:sz w:val="21"/>
                <w:szCs w:val="21"/>
                <w:lang w:val="zh-CN"/>
              </w:rPr>
            </w:pPr>
            <w:r>
              <w:rPr>
                <w:rFonts w:hint="eastAsia" w:ascii="宋体" w:hAnsi="宋体" w:eastAsia="宋体" w:cs="宋体"/>
                <w:b w:val="0"/>
                <w:bCs w:val="0"/>
                <w:sz w:val="24"/>
                <w:szCs w:val="24"/>
                <w:lang w:val="zh-CN" w:eastAsia="zh-CN"/>
              </w:rPr>
              <w:t>评委根据响应人所投产品近年在楚雄州内使用情况的证明材料酌情赋分，每个业绩得</w:t>
            </w:r>
            <w:r>
              <w:rPr>
                <w:rFonts w:hint="eastAsia" w:ascii="宋体" w:hAnsi="宋体" w:eastAsia="宋体" w:cs="宋体"/>
                <w:b w:val="0"/>
                <w:bCs w:val="0"/>
                <w:sz w:val="24"/>
                <w:szCs w:val="24"/>
                <w:lang w:val="en-US" w:eastAsia="zh-CN"/>
              </w:rPr>
              <w:t>2分，最高10分</w:t>
            </w:r>
            <w:r>
              <w:rPr>
                <w:rFonts w:hint="eastAsia" w:ascii="宋体" w:hAnsi="宋体" w:eastAsia="宋体" w:cs="宋体"/>
                <w:b w:val="0"/>
                <w:bCs w:val="0"/>
                <w:sz w:val="24"/>
                <w:szCs w:val="24"/>
                <w:lang w:val="zh-CN" w:eastAsia="zh-CN"/>
              </w:rPr>
              <w:t>；不提供得0分（提供使用单位证明原件备查）。</w:t>
            </w:r>
          </w:p>
        </w:tc>
        <w:tc>
          <w:tcPr>
            <w:tcW w:w="71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18" w:hRule="atLeast"/>
          <w:jc w:val="center"/>
        </w:trPr>
        <w:tc>
          <w:tcPr>
            <w:tcW w:w="718"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ascii="宋体" w:hAnsi="宋体" w:eastAsia="宋体" w:cs="宋体"/>
                <w:b w:val="0"/>
                <w:bCs w:val="0"/>
                <w:sz w:val="24"/>
                <w:szCs w:val="24"/>
              </w:rPr>
            </w:pPr>
            <w:r>
              <w:rPr>
                <w:rFonts w:hint="eastAsia" w:ascii="宋体" w:hAnsi="宋体" w:eastAsia="宋体" w:cs="宋体"/>
                <w:b w:val="0"/>
                <w:bCs w:val="0"/>
                <w:sz w:val="24"/>
                <w:szCs w:val="24"/>
              </w:rPr>
              <w:t>4</w:t>
            </w:r>
          </w:p>
        </w:tc>
        <w:tc>
          <w:tcPr>
            <w:tcW w:w="77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售后服务</w:t>
            </w:r>
          </w:p>
        </w:tc>
        <w:tc>
          <w:tcPr>
            <w:tcW w:w="7017" w:type="dxa"/>
            <w:gridSpan w:val="3"/>
            <w:tcBorders>
              <w:top w:val="single" w:color="auto" w:sz="4" w:space="0"/>
              <w:left w:val="single" w:color="auto" w:sz="4" w:space="0"/>
              <w:bottom w:val="single" w:color="auto" w:sz="4" w:space="0"/>
              <w:right w:val="single" w:color="auto" w:sz="6" w:space="0"/>
            </w:tcBorders>
            <w:vAlign w:val="center"/>
          </w:tcPr>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1.评委根据响应人提出的采购范围外的其他实质性优惠条款和承诺，包括产品使用时期内服务方式、产品使用时期外服务方式等横向对比分档打分（满分</w:t>
            </w:r>
            <w:r>
              <w:rPr>
                <w:rFonts w:hint="eastAsia" w:ascii="宋体" w:hAnsi="宋体" w:eastAsia="宋体" w:cs="宋体"/>
                <w:b w:val="0"/>
                <w:bCs w:val="0"/>
                <w:sz w:val="24"/>
                <w:szCs w:val="24"/>
                <w:lang w:val="en-US" w:eastAsia="zh-CN"/>
              </w:rPr>
              <w:t>50</w:t>
            </w:r>
            <w:r>
              <w:rPr>
                <w:rFonts w:hint="eastAsia" w:ascii="宋体" w:hAnsi="宋体" w:eastAsia="宋体" w:cs="宋体"/>
                <w:b w:val="0"/>
                <w:bCs w:val="0"/>
                <w:sz w:val="24"/>
                <w:szCs w:val="24"/>
                <w:lang w:val="zh-CN" w:eastAsia="zh-CN"/>
              </w:rPr>
              <w:t>分）</w:t>
            </w:r>
          </w:p>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val="zh-CN" w:eastAsia="zh-CN"/>
              </w:rPr>
              <w:t>）售后服务内容及承诺全面，售后服务和质量保证服务能力优，有具体的违约责任承诺，保证措施合理针对性强，售后服务措施较详细、全面、可行性强得（</w:t>
            </w:r>
            <w:r>
              <w:rPr>
                <w:rFonts w:hint="eastAsia" w:ascii="宋体" w:hAnsi="宋体" w:eastAsia="宋体" w:cs="宋体"/>
                <w:b w:val="0"/>
                <w:bCs w:val="0"/>
                <w:sz w:val="24"/>
                <w:szCs w:val="24"/>
                <w:lang w:val="en-US" w:eastAsia="zh-CN"/>
              </w:rPr>
              <w:t>50</w:t>
            </w:r>
            <w:r>
              <w:rPr>
                <w:rFonts w:hint="eastAsia" w:ascii="宋体" w:hAnsi="宋体" w:eastAsia="宋体" w:cs="宋体"/>
                <w:b w:val="0"/>
                <w:bCs w:val="0"/>
                <w:sz w:val="24"/>
                <w:szCs w:val="24"/>
                <w:lang w:val="zh-CN" w:eastAsia="zh-CN"/>
              </w:rPr>
              <w:t>分）；</w:t>
            </w:r>
          </w:p>
          <w:p>
            <w:pPr>
              <w:jc w:val="both"/>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val="zh-CN" w:eastAsia="zh-CN"/>
              </w:rPr>
              <w:t>）售后服务内容及承诺全面，售后服务和质量保证服务能力良好，有违约责任承诺但不具体，保证措施合理针对性一般，售后服务措施详细、全面、可行得（</w:t>
            </w:r>
            <w:r>
              <w:rPr>
                <w:rFonts w:hint="eastAsia" w:ascii="宋体" w:hAnsi="宋体" w:eastAsia="宋体" w:cs="宋体"/>
                <w:b w:val="0"/>
                <w:bCs w:val="0"/>
                <w:sz w:val="24"/>
                <w:szCs w:val="24"/>
                <w:lang w:val="en-US" w:eastAsia="zh-CN"/>
              </w:rPr>
              <w:t>30</w:t>
            </w: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49</w:t>
            </w:r>
            <w:r>
              <w:rPr>
                <w:rFonts w:hint="eastAsia" w:ascii="宋体" w:hAnsi="宋体" w:eastAsia="宋体" w:cs="宋体"/>
                <w:b w:val="0"/>
                <w:bCs w:val="0"/>
                <w:sz w:val="24"/>
                <w:szCs w:val="24"/>
                <w:lang w:val="zh-CN" w:eastAsia="zh-CN"/>
              </w:rPr>
              <w:t>分）；</w:t>
            </w:r>
          </w:p>
          <w:p>
            <w:pPr>
              <w:jc w:val="both"/>
              <w:rPr>
                <w:rFonts w:ascii="宋体" w:hAnsi="宋体" w:eastAsia="宋体" w:cs="宋体"/>
                <w:b w:val="0"/>
                <w:bCs w:val="0"/>
                <w:sz w:val="21"/>
                <w:szCs w:val="21"/>
                <w:lang w:val="zh-CN"/>
              </w:rPr>
            </w:pP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val="zh-CN" w:eastAsia="zh-CN"/>
              </w:rPr>
              <w:t>）售后服务内容及承诺、售后服务和质量保证服务能力一般，没有违约责任承诺，缺乏保证措施、针对性一般，售后服务措施基本可行得（1～</w:t>
            </w:r>
            <w:r>
              <w:rPr>
                <w:rFonts w:hint="eastAsia" w:ascii="宋体" w:hAnsi="宋体" w:eastAsia="宋体" w:cs="宋体"/>
                <w:b w:val="0"/>
                <w:bCs w:val="0"/>
                <w:sz w:val="24"/>
                <w:szCs w:val="24"/>
                <w:lang w:val="en-US" w:eastAsia="zh-CN"/>
              </w:rPr>
              <w:t>29</w:t>
            </w:r>
            <w:r>
              <w:rPr>
                <w:rFonts w:hint="eastAsia" w:ascii="宋体" w:hAnsi="宋体" w:eastAsia="宋体" w:cs="宋体"/>
                <w:b w:val="0"/>
                <w:bCs w:val="0"/>
                <w:sz w:val="24"/>
                <w:szCs w:val="24"/>
                <w:lang w:val="zh-CN" w:eastAsia="zh-CN"/>
              </w:rPr>
              <w:t>分）。</w:t>
            </w:r>
          </w:p>
        </w:tc>
        <w:tc>
          <w:tcPr>
            <w:tcW w:w="711"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9223" w:type="dxa"/>
            <w:gridSpan w:val="8"/>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eastAsia="宋体" w:cs="宋体"/>
                <w:b w:val="0"/>
                <w:bCs w:val="0"/>
                <w:sz w:val="24"/>
                <w:szCs w:val="24"/>
              </w:rPr>
            </w:pPr>
            <w:r>
              <w:rPr>
                <w:rFonts w:hint="eastAsia" w:ascii="宋体" w:hAnsi="宋体" w:eastAsia="宋体" w:cs="宋体"/>
                <w:b w:val="0"/>
                <w:bCs w:val="0"/>
                <w:spacing w:val="-6"/>
                <w:sz w:val="24"/>
                <w:szCs w:val="24"/>
              </w:rPr>
              <w:t>报价部分评审（满分</w:t>
            </w:r>
            <w:r>
              <w:rPr>
                <w:rFonts w:hint="eastAsia" w:ascii="宋体" w:hAnsi="宋体" w:eastAsia="宋体" w:cs="宋体"/>
                <w:b w:val="0"/>
                <w:bCs w:val="0"/>
                <w:spacing w:val="-6"/>
                <w:sz w:val="24"/>
                <w:szCs w:val="24"/>
                <w:lang w:val="en-US" w:eastAsia="zh-CN"/>
              </w:rPr>
              <w:t>100</w:t>
            </w:r>
            <w:r>
              <w:rPr>
                <w:rFonts w:hint="eastAsia" w:ascii="宋体" w:hAnsi="宋体" w:eastAsia="宋体" w:cs="宋体"/>
                <w:b w:val="0"/>
                <w:bCs w:val="0"/>
                <w:spacing w:val="-6"/>
                <w:sz w:val="24"/>
                <w:szCs w:val="24"/>
              </w:rPr>
              <w:t>分）</w:t>
            </w:r>
            <w:r>
              <w:rPr>
                <w:rFonts w:hint="eastAsia" w:ascii="宋体" w:hAnsi="宋体" w:eastAsia="宋体" w:cs="宋体"/>
                <w:b w:val="0"/>
                <w:bCs w:val="0"/>
                <w:spacing w:val="-6"/>
                <w:sz w:val="24"/>
                <w:szCs w:val="24"/>
                <w:lang w:eastAsia="zh-CN"/>
              </w:rPr>
              <w:t>权重系数</w:t>
            </w:r>
            <w:r>
              <w:rPr>
                <w:rFonts w:hint="eastAsia" w:ascii="宋体" w:hAnsi="宋体" w:eastAsia="宋体" w:cs="宋体"/>
                <w:b w:val="0"/>
                <w:bCs w:val="0"/>
                <w:spacing w:val="-6"/>
                <w:sz w:val="24"/>
                <w:szCs w:val="24"/>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jc w:val="center"/>
        </w:trPr>
        <w:tc>
          <w:tcPr>
            <w:tcW w:w="9223" w:type="dxa"/>
            <w:gridSpan w:val="8"/>
            <w:tcBorders>
              <w:top w:val="single" w:color="auto" w:sz="4" w:space="0"/>
              <w:left w:val="single" w:color="auto" w:sz="4" w:space="0"/>
              <w:bottom w:val="single" w:color="auto" w:sz="4" w:space="0"/>
              <w:right w:val="single" w:color="auto" w:sz="4" w:space="0"/>
            </w:tcBorders>
          </w:tcPr>
          <w:p>
            <w:pPr>
              <w:spacing w:line="48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低价优先法计算，即满足磋商文件要求且响应报价格最低的响应报价为评标基准价，其价格分为满分。其他响应人的报价得分统一按照下列公式计算：</w:t>
            </w:r>
          </w:p>
          <w:p>
            <w:pPr>
              <w:spacing w:line="48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报价得分＝（评标基准价／响应人报价）×</w:t>
            </w:r>
            <w:r>
              <w:rPr>
                <w:rFonts w:hint="eastAsia" w:ascii="宋体" w:hAnsi="宋体" w:eastAsia="宋体" w:cs="宋体"/>
                <w:b w:val="0"/>
                <w:bCs w:val="0"/>
                <w:sz w:val="24"/>
                <w:szCs w:val="24"/>
                <w:lang w:val="en-US" w:eastAsia="zh-CN"/>
              </w:rPr>
              <w:t>100</w:t>
            </w:r>
          </w:p>
        </w:tc>
      </w:tr>
    </w:tbl>
    <w:p>
      <w:pPr>
        <w:spacing w:line="360" w:lineRule="auto"/>
        <w:ind w:right="3" w:firstLine="420"/>
        <w:jc w:val="left"/>
        <w:rPr>
          <w:rFonts w:ascii="宋体" w:hAnsi="宋体" w:eastAsia="宋体" w:cs="宋体"/>
          <w:sz w:val="24"/>
          <w:szCs w:val="24"/>
        </w:rPr>
      </w:pPr>
      <w:r>
        <w:rPr>
          <w:rFonts w:hint="eastAsia" w:ascii="宋体" w:hAnsi="宋体" w:eastAsia="宋体" w:cs="宋体"/>
          <w:sz w:val="24"/>
          <w:szCs w:val="24"/>
        </w:rPr>
        <w:t>1、评审办法</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1.1本次采购评审采用综合评估打分法。</w:t>
      </w:r>
    </w:p>
    <w:p>
      <w:pPr>
        <w:spacing w:line="36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1.1.1本次采购评标方法为综合评分法。即在最大限度地满足竞争性磋商文件实质性要求前提下，按照竞争性磋商文件规定的各项因素进行综合评审后，以综合得分高低来进行排名，评出中标候选人或者中标人的评标方法。</w:t>
      </w:r>
    </w:p>
    <w:p>
      <w:pPr>
        <w:spacing w:line="36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1.1.2评审时，评审委员会各成员独立对每个有效响应人人的响应文件进行评价、打分，然后汇总，计算出每个响应人的得分，并依次排列。</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1.2评审原则</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1.2.1评审活动遵循公平、公正、科学、择优的原则。</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1.2.2磋商小组应当根据本评审办法的规定，对响应文件进行系统地评审和比较。</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1.2.3采购人不保证低价一定成交。</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1.3评审机构</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1.3.1采购人依法组建磋商小组，成员人数为3人，由采购人熟悉业务的代表及有关技术、经济等方面的专家组成。</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1.3.2磋商小组根据《中华人民共和国政府采购法》、《中华人民共和国政府采购法实施条例》、《财库〔2015〕214号》等有关法律法规的规定，负责本次评审工作。</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1.4评审纪律</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1.4.1磋商小组的成员应严格遵守保密规定，严格自律，自觉接受有关部门的监督。</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1.4.2磋商小组的成员必须对评标情况和评标结果保密，不得向投标利害关系人泄露对响应文件的评审、比较，成交候选人的推荐以及与评审有关的其他情况。</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1.4.3评审完成后所有评审材料应如数交还。</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1.4.4评审期间，与会人员不得随意外出、缺席，因公有事确需外出，必须征得同意。</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1.4.5与会人员违反上述规定对评审造成不良影响的，后果由责任者承担。</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1.5评审程序</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初步评审→磋商→最终报价→详细评审（综合评估法）→完成磋商报告</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1.5.1推选磋商小组组长，组长与其他成员有同等表决权。</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1.5.2采购人代表介绍项目背景情况。</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1.5.3磋商小组成员阅读和研究磋商文件，了解和熟悉采购的目标、范围、性质、主要技术要求、评审标准、评审方法和在评审过程中考虑的相关因素。</w:t>
      </w:r>
    </w:p>
    <w:p>
      <w:pPr>
        <w:widowControl/>
        <w:spacing w:line="560" w:lineRule="exact"/>
        <w:ind w:firstLine="360" w:firstLineChars="150"/>
        <w:rPr>
          <w:rFonts w:ascii="宋体" w:hAnsi="宋体" w:eastAsia="宋体" w:cs="宋体"/>
          <w:b w:val="0"/>
          <w:bCs w:val="0"/>
          <w:sz w:val="24"/>
          <w:szCs w:val="24"/>
        </w:rPr>
      </w:pPr>
      <w:r>
        <w:rPr>
          <w:rFonts w:hint="eastAsia" w:ascii="宋体" w:hAnsi="宋体" w:eastAsia="宋体" w:cs="宋体"/>
          <w:b w:val="0"/>
          <w:bCs w:val="0"/>
          <w:sz w:val="24"/>
          <w:szCs w:val="24"/>
        </w:rPr>
        <w:t>1.5.4磋商小组首先对响应文件进行初步评审，审查响应人响应文件对竞争性磋商文件的所有条款、条件和规定是否响应，是否已提供了必备的资料、文件、证书，响应文件是否实质上响应竞争性磋商文件的要求。</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1.5.5对响应文件进行评审和比较，记录各家</w:t>
      </w:r>
      <w:r>
        <w:rPr>
          <w:rFonts w:hint="eastAsia" w:ascii="宋体" w:hAnsi="宋体" w:eastAsia="宋体" w:cs="宋体"/>
          <w:b w:val="0"/>
          <w:bCs w:val="0"/>
          <w:sz w:val="24"/>
          <w:szCs w:val="24"/>
          <w:lang w:eastAsia="zh-CN"/>
        </w:rPr>
        <w:t>生产商</w:t>
      </w:r>
      <w:r>
        <w:rPr>
          <w:rFonts w:hint="eastAsia" w:ascii="宋体" w:hAnsi="宋体" w:eastAsia="宋体" w:cs="宋体"/>
          <w:b w:val="0"/>
          <w:bCs w:val="0"/>
          <w:sz w:val="24"/>
          <w:szCs w:val="24"/>
        </w:rPr>
        <w:t>的优点和缺陷。</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1.5.6磋商小组成员就响应文件发表专业的、客观的、公正的意见。为公平起见，每个成员对响应文件有任何的质疑，应当在讨论时向磋商小组提出，排序结果公布后才提出的质疑，不可作为改变排序结果的依据。</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1.5.6磋商小组成员各成员应自主评审，并签字确认。</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1.5.7响应人有以下情形之一的，其投标作废标处理：</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 xml:space="preserve">(l)串通投标或弄虚作假或有其他违法行为的； </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(2)不按磋商小组要求澄清、说明或补正的。</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1.5.8响应报价有算术错误的，磋商小组按以下原则对响应报价进行修正，修正的价格经</w:t>
      </w:r>
      <w:r>
        <w:rPr>
          <w:rFonts w:hint="eastAsia" w:ascii="宋体" w:hAnsi="宋体" w:eastAsia="宋体" w:cs="宋体"/>
          <w:b w:val="0"/>
          <w:bCs w:val="0"/>
          <w:sz w:val="24"/>
          <w:szCs w:val="24"/>
          <w:lang w:eastAsia="zh-CN"/>
        </w:rPr>
        <w:t>生产商</w:t>
      </w:r>
      <w:r>
        <w:rPr>
          <w:rFonts w:hint="eastAsia" w:ascii="宋体" w:hAnsi="宋体" w:eastAsia="宋体" w:cs="宋体"/>
          <w:b w:val="0"/>
          <w:bCs w:val="0"/>
          <w:sz w:val="24"/>
          <w:szCs w:val="24"/>
        </w:rPr>
        <w:t>书面确认后具有约束力。</w:t>
      </w:r>
      <w:r>
        <w:rPr>
          <w:rFonts w:hint="eastAsia" w:ascii="宋体" w:hAnsi="宋体" w:eastAsia="宋体" w:cs="宋体"/>
          <w:b w:val="0"/>
          <w:bCs w:val="0"/>
          <w:sz w:val="24"/>
          <w:szCs w:val="24"/>
          <w:lang w:eastAsia="zh-CN"/>
        </w:rPr>
        <w:t>生产商</w:t>
      </w:r>
      <w:r>
        <w:rPr>
          <w:rFonts w:hint="eastAsia" w:ascii="宋体" w:hAnsi="宋体" w:eastAsia="宋体" w:cs="宋体"/>
          <w:b w:val="0"/>
          <w:bCs w:val="0"/>
          <w:sz w:val="24"/>
          <w:szCs w:val="24"/>
        </w:rPr>
        <w:t>不接受修正价格的，其投标作废标处理。</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(1)响应文件中的大写金额与小写金额不一致的，以大写金额为准；</w:t>
      </w:r>
    </w:p>
    <w:p>
      <w:pPr>
        <w:spacing w:line="360" w:lineRule="auto"/>
        <w:ind w:right="3" w:firstLine="417" w:firstLineChars="174"/>
        <w:jc w:val="left"/>
        <w:rPr>
          <w:rFonts w:ascii="宋体" w:hAnsi="宋体" w:eastAsia="宋体" w:cs="宋体"/>
          <w:sz w:val="24"/>
          <w:szCs w:val="24"/>
        </w:rPr>
      </w:pPr>
      <w:r>
        <w:rPr>
          <w:rFonts w:hint="eastAsia" w:ascii="宋体" w:hAnsi="宋体" w:eastAsia="宋体" w:cs="宋体"/>
          <w:sz w:val="24"/>
          <w:szCs w:val="24"/>
        </w:rPr>
        <w:t>2、初步评审分为资格审查及符合性审查</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2.1资格审查及符合性审查见评审办法前附表。</w:t>
      </w:r>
    </w:p>
    <w:p>
      <w:pPr>
        <w:spacing w:line="360" w:lineRule="auto"/>
        <w:ind w:right="3" w:firstLine="417" w:firstLineChars="174"/>
        <w:jc w:val="left"/>
        <w:rPr>
          <w:rFonts w:ascii="宋体" w:hAnsi="宋体" w:eastAsia="宋体" w:cs="宋体"/>
          <w:b w:val="0"/>
          <w:bCs w:val="0"/>
          <w:sz w:val="24"/>
          <w:szCs w:val="24"/>
        </w:rPr>
      </w:pPr>
      <w:r>
        <w:rPr>
          <w:rFonts w:hint="eastAsia" w:ascii="宋体" w:hAnsi="宋体" w:eastAsia="宋体" w:cs="宋体"/>
          <w:b w:val="0"/>
          <w:sz w:val="24"/>
          <w:szCs w:val="24"/>
        </w:rPr>
        <w:t>2.2</w:t>
      </w:r>
      <w:r>
        <w:rPr>
          <w:rFonts w:hint="eastAsia" w:ascii="宋体" w:hAnsi="宋体" w:eastAsia="宋体" w:cs="宋体"/>
          <w:b w:val="0"/>
          <w:bCs w:val="0"/>
          <w:sz w:val="24"/>
          <w:szCs w:val="24"/>
        </w:rPr>
        <w:t>符合性审查：通过资格审查的响应人才能进入符合性审查。有一项不符合评审标准的，作废标处理、不再进行磋商和最终报价。</w:t>
      </w:r>
    </w:p>
    <w:p>
      <w:pPr>
        <w:autoSpaceDE w:val="0"/>
        <w:autoSpaceDN w:val="0"/>
        <w:spacing w:line="360" w:lineRule="auto"/>
        <w:ind w:firstLine="360" w:firstLineChars="150"/>
        <w:jc w:val="left"/>
        <w:rPr>
          <w:rFonts w:ascii="宋体" w:hAnsi="宋体" w:eastAsia="宋体" w:cs="宋体"/>
          <w:b w:val="0"/>
          <w:bCs w:val="0"/>
          <w:sz w:val="24"/>
          <w:szCs w:val="24"/>
        </w:rPr>
      </w:pPr>
      <w:r>
        <w:rPr>
          <w:rFonts w:hint="eastAsia" w:ascii="宋体" w:hAnsi="宋体" w:eastAsia="宋体" w:cs="宋体"/>
          <w:b w:val="0"/>
          <w:bCs w:val="0"/>
          <w:sz w:val="24"/>
          <w:szCs w:val="24"/>
        </w:rPr>
        <w:t>2.2.1有下列情形之一的，视为响应人相互串通投标：</w:t>
      </w:r>
    </w:p>
    <w:p>
      <w:pPr>
        <w:autoSpaceDE w:val="0"/>
        <w:autoSpaceDN w:val="0"/>
        <w:spacing w:line="360" w:lineRule="auto"/>
        <w:jc w:val="left"/>
        <w:rPr>
          <w:rFonts w:ascii="宋体" w:hAnsi="宋体" w:eastAsia="宋体" w:cs="宋体"/>
          <w:b w:val="0"/>
          <w:bCs w:val="0"/>
          <w:sz w:val="24"/>
          <w:szCs w:val="24"/>
        </w:rPr>
      </w:pPr>
      <w:r>
        <w:rPr>
          <w:rFonts w:hint="eastAsia" w:ascii="宋体" w:hAnsi="宋体" w:eastAsia="宋体" w:cs="宋体"/>
          <w:b w:val="0"/>
          <w:bCs w:val="0"/>
          <w:sz w:val="24"/>
          <w:szCs w:val="24"/>
        </w:rPr>
        <w:t xml:space="preserve">  （1）不同响应人的响应文件由同一单位或者个人编制；</w:t>
      </w:r>
    </w:p>
    <w:p>
      <w:pPr>
        <w:autoSpaceDE w:val="0"/>
        <w:autoSpaceDN w:val="0"/>
        <w:spacing w:line="360" w:lineRule="auto"/>
        <w:jc w:val="left"/>
        <w:rPr>
          <w:rFonts w:ascii="宋体" w:hAnsi="宋体" w:eastAsia="宋体" w:cs="宋体"/>
          <w:b w:val="0"/>
          <w:bCs w:val="0"/>
          <w:sz w:val="24"/>
          <w:szCs w:val="24"/>
        </w:rPr>
      </w:pPr>
      <w:r>
        <w:rPr>
          <w:rFonts w:hint="eastAsia" w:ascii="宋体" w:hAnsi="宋体" w:eastAsia="宋体" w:cs="宋体"/>
          <w:b w:val="0"/>
          <w:bCs w:val="0"/>
          <w:sz w:val="24"/>
          <w:szCs w:val="24"/>
        </w:rPr>
        <w:t xml:space="preserve">  （2）不同响应人委托同一单位或者个人办理投标事宜；</w:t>
      </w:r>
    </w:p>
    <w:p>
      <w:pPr>
        <w:autoSpaceDE w:val="0"/>
        <w:autoSpaceDN w:val="0"/>
        <w:spacing w:line="360" w:lineRule="auto"/>
        <w:jc w:val="left"/>
        <w:rPr>
          <w:rFonts w:ascii="宋体" w:hAnsi="宋体" w:eastAsia="宋体" w:cs="宋体"/>
          <w:b w:val="0"/>
          <w:bCs w:val="0"/>
          <w:sz w:val="24"/>
          <w:szCs w:val="24"/>
        </w:rPr>
      </w:pPr>
      <w:r>
        <w:rPr>
          <w:rFonts w:hint="eastAsia" w:ascii="宋体" w:hAnsi="宋体" w:eastAsia="宋体" w:cs="宋体"/>
          <w:b w:val="0"/>
          <w:bCs w:val="0"/>
          <w:sz w:val="24"/>
          <w:szCs w:val="24"/>
        </w:rPr>
        <w:t xml:space="preserve">  （3）不同响应人的响应文件载明的项目管理成员为同一人；</w:t>
      </w:r>
    </w:p>
    <w:p>
      <w:pPr>
        <w:autoSpaceDE w:val="0"/>
        <w:autoSpaceDN w:val="0"/>
        <w:spacing w:line="360" w:lineRule="auto"/>
        <w:jc w:val="left"/>
        <w:rPr>
          <w:rFonts w:ascii="宋体" w:hAnsi="宋体" w:eastAsia="宋体" w:cs="宋体"/>
          <w:b w:val="0"/>
          <w:bCs w:val="0"/>
          <w:sz w:val="24"/>
          <w:szCs w:val="24"/>
        </w:rPr>
      </w:pPr>
      <w:r>
        <w:rPr>
          <w:rFonts w:hint="eastAsia" w:ascii="宋体" w:hAnsi="宋体" w:eastAsia="宋体" w:cs="宋体"/>
          <w:b w:val="0"/>
          <w:bCs w:val="0"/>
          <w:sz w:val="24"/>
          <w:szCs w:val="24"/>
        </w:rPr>
        <w:t xml:space="preserve">  （4）不同响应人的响应文件异常一致或者投标报价呈规律性差异；</w:t>
      </w:r>
    </w:p>
    <w:p>
      <w:pPr>
        <w:autoSpaceDE w:val="0"/>
        <w:autoSpaceDN w:val="0"/>
        <w:spacing w:line="360" w:lineRule="auto"/>
        <w:jc w:val="left"/>
        <w:rPr>
          <w:rFonts w:ascii="宋体" w:hAnsi="宋体" w:eastAsia="宋体" w:cs="宋体"/>
          <w:b w:val="0"/>
          <w:bCs w:val="0"/>
          <w:sz w:val="24"/>
          <w:szCs w:val="24"/>
        </w:rPr>
      </w:pPr>
      <w:r>
        <w:rPr>
          <w:rFonts w:hint="eastAsia" w:ascii="宋体" w:hAnsi="宋体" w:eastAsia="宋体" w:cs="宋体"/>
          <w:b w:val="0"/>
          <w:bCs w:val="0"/>
          <w:sz w:val="24"/>
          <w:szCs w:val="24"/>
        </w:rPr>
        <w:t xml:space="preserve">  （5）不同响应人的响应文件相互混装。</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2.2.2 评标委员会判定其报价低于成本价的或高于招标预算价的；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2.2.3 无单位盖章或无法定代表人签字的；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2.2.4 未按规定的格式填写，内容不全或关键字迹模糊、无法辨认的；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2.2.5 响应人递交两份或多份内容不同的响应文件，或在一份响应文件中对同一采购项目有两个或多个报价，且未声明哪一个有效的；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2.2.6 响应人名称或组织结构，等与报名时不一致的；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2.2.7 未按照磋商文件要求提交磋商保证金的；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2.2.8 响应文件载明的采购项目完成期限超过磋商文件规定的期限的；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2.2.9 明显不符合技术规格、技术标准的要求的；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2.2.10 响应文件附有采购人不能接受的条件的；</w:t>
      </w:r>
    </w:p>
    <w:p>
      <w:pPr>
        <w:autoSpaceDE w:val="0"/>
        <w:autoSpaceDN w:val="0"/>
        <w:spacing w:line="360" w:lineRule="auto"/>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2.2.11不符合磋商文件中规定的其他实质性要求的。</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2.3对响应人</w:t>
      </w:r>
      <w:r>
        <w:rPr>
          <w:rFonts w:hint="eastAsia" w:ascii="宋体" w:hAnsi="宋体" w:eastAsia="宋体" w:cs="宋体"/>
          <w:b w:val="0"/>
          <w:sz w:val="24"/>
          <w:szCs w:val="24"/>
        </w:rPr>
        <w:t>初步评审</w:t>
      </w:r>
      <w:r>
        <w:rPr>
          <w:rFonts w:hint="eastAsia" w:ascii="宋体" w:hAnsi="宋体" w:eastAsia="宋体" w:cs="宋体"/>
          <w:b w:val="0"/>
          <w:bCs w:val="0"/>
          <w:sz w:val="24"/>
          <w:szCs w:val="24"/>
        </w:rPr>
        <w:t>未通过评审的原因，磋商小组应在相关的决议或在成交报告中说明。磋商小组经评审，符合要求的</w:t>
      </w:r>
      <w:r>
        <w:rPr>
          <w:rFonts w:hint="eastAsia" w:ascii="宋体" w:hAnsi="宋体" w:eastAsia="宋体" w:cs="宋体"/>
          <w:b w:val="0"/>
          <w:bCs w:val="0"/>
          <w:sz w:val="24"/>
          <w:szCs w:val="24"/>
          <w:lang w:eastAsia="zh-CN"/>
        </w:rPr>
        <w:t>生产商</w:t>
      </w:r>
      <w:r>
        <w:rPr>
          <w:rFonts w:hint="eastAsia" w:ascii="宋体" w:hAnsi="宋体" w:eastAsia="宋体" w:cs="宋体"/>
          <w:b w:val="0"/>
          <w:bCs w:val="0"/>
          <w:sz w:val="24"/>
          <w:szCs w:val="24"/>
        </w:rPr>
        <w:t>只有2家的，竞争性磋商采购活动可以继续进行。采购过程中符合要求的</w:t>
      </w:r>
      <w:r>
        <w:rPr>
          <w:rFonts w:hint="eastAsia" w:ascii="宋体" w:hAnsi="宋体" w:eastAsia="宋体" w:cs="宋体"/>
          <w:b w:val="0"/>
          <w:bCs w:val="0"/>
          <w:sz w:val="24"/>
          <w:szCs w:val="24"/>
          <w:lang w:eastAsia="zh-CN"/>
        </w:rPr>
        <w:t>生产商</w:t>
      </w:r>
      <w:r>
        <w:rPr>
          <w:rFonts w:hint="eastAsia" w:ascii="宋体" w:hAnsi="宋体" w:eastAsia="宋体" w:cs="宋体"/>
          <w:b w:val="0"/>
          <w:bCs w:val="0"/>
          <w:sz w:val="24"/>
          <w:szCs w:val="24"/>
        </w:rPr>
        <w:t>只有1家的，应当终止竞争性磋商采购活动，发布项目终止公告并说明原因，重新开展采购活动。</w:t>
      </w:r>
    </w:p>
    <w:p>
      <w:pPr>
        <w:widowControl/>
        <w:spacing w:line="440" w:lineRule="exact"/>
        <w:ind w:firstLine="360" w:firstLineChars="150"/>
        <w:rPr>
          <w:rFonts w:ascii="宋体" w:hAnsi="宋体" w:eastAsia="宋体" w:cs="宋体"/>
          <w:b w:val="0"/>
          <w:bCs w:val="0"/>
          <w:sz w:val="24"/>
          <w:szCs w:val="24"/>
        </w:rPr>
      </w:pPr>
      <w:r>
        <w:rPr>
          <w:rFonts w:hint="eastAsia" w:ascii="宋体" w:hAnsi="宋体" w:eastAsia="宋体" w:cs="宋体"/>
          <w:b w:val="0"/>
          <w:bCs w:val="0"/>
          <w:sz w:val="24"/>
          <w:szCs w:val="24"/>
        </w:rPr>
        <w:t>2.2</w:t>
      </w:r>
      <w:r>
        <w:rPr>
          <w:rFonts w:hint="eastAsia" w:ascii="宋体" w:hAnsi="宋体" w:eastAsia="宋体" w:cs="宋体"/>
          <w:b w:val="0"/>
          <w:sz w:val="24"/>
          <w:szCs w:val="24"/>
        </w:rPr>
        <w:t>符合性评审为通过性评审，</w:t>
      </w:r>
      <w:r>
        <w:rPr>
          <w:rFonts w:hint="eastAsia" w:ascii="宋体" w:hAnsi="宋体" w:eastAsia="宋体" w:cs="宋体"/>
          <w:b w:val="0"/>
          <w:bCs w:val="0"/>
          <w:sz w:val="24"/>
          <w:szCs w:val="24"/>
        </w:rPr>
        <w:t>磋商小组根据递交响应文件的逆顺序确定</w:t>
      </w:r>
      <w:r>
        <w:rPr>
          <w:rFonts w:hint="eastAsia" w:ascii="宋体" w:hAnsi="宋体" w:eastAsia="宋体" w:cs="宋体"/>
          <w:b w:val="0"/>
          <w:sz w:val="24"/>
          <w:szCs w:val="24"/>
        </w:rPr>
        <w:t>对通过符合性评审响应人的</w:t>
      </w:r>
      <w:r>
        <w:rPr>
          <w:rFonts w:hint="eastAsia" w:ascii="宋体" w:hAnsi="宋体" w:eastAsia="宋体" w:cs="宋体"/>
          <w:b w:val="0"/>
          <w:bCs w:val="0"/>
          <w:sz w:val="24"/>
          <w:szCs w:val="24"/>
        </w:rPr>
        <w:t xml:space="preserve">磋商和最终报价顺序并进入详细评审。未通过初步评审的不得进入最终报价和详细评审。 </w:t>
      </w:r>
    </w:p>
    <w:p>
      <w:pPr>
        <w:spacing w:line="360" w:lineRule="auto"/>
        <w:ind w:right="3" w:firstLine="420"/>
        <w:jc w:val="left"/>
        <w:rPr>
          <w:rFonts w:ascii="宋体" w:hAnsi="宋体" w:eastAsia="宋体" w:cs="宋体"/>
          <w:bCs w:val="0"/>
          <w:sz w:val="24"/>
          <w:szCs w:val="24"/>
        </w:rPr>
      </w:pPr>
      <w:r>
        <w:rPr>
          <w:rFonts w:hint="eastAsia" w:ascii="宋体" w:hAnsi="宋体" w:eastAsia="宋体" w:cs="宋体"/>
          <w:bCs w:val="0"/>
          <w:sz w:val="24"/>
          <w:szCs w:val="24"/>
        </w:rPr>
        <w:t>3、磋商与最终报价</w:t>
      </w:r>
    </w:p>
    <w:p>
      <w:pPr>
        <w:widowControl/>
        <w:spacing w:line="440" w:lineRule="exact"/>
        <w:ind w:firstLine="360" w:firstLineChars="150"/>
        <w:rPr>
          <w:rFonts w:ascii="宋体" w:hAnsi="宋体" w:eastAsia="宋体" w:cs="宋体"/>
          <w:b w:val="0"/>
          <w:bCs w:val="0"/>
          <w:sz w:val="24"/>
          <w:szCs w:val="24"/>
        </w:rPr>
      </w:pPr>
      <w:r>
        <w:rPr>
          <w:rFonts w:hint="eastAsia" w:ascii="宋体" w:hAnsi="宋体" w:eastAsia="宋体" w:cs="宋体"/>
          <w:b w:val="0"/>
          <w:bCs w:val="0"/>
          <w:sz w:val="24"/>
          <w:szCs w:val="24"/>
        </w:rPr>
        <w:t>3.1磋商小组根据递交响应文件的逆顺序确定磋商与最终报价顺序，然后由磋商小组所有成员集中与单一响应人逐一进行</w:t>
      </w:r>
      <w:r>
        <w:rPr>
          <w:rFonts w:hint="eastAsia" w:ascii="宋体" w:hAnsi="宋体" w:eastAsia="宋体" w:cs="宋体"/>
          <w:b w:val="0"/>
          <w:spacing w:val="10"/>
          <w:sz w:val="24"/>
          <w:szCs w:val="24"/>
        </w:rPr>
        <w:t>技术、价格因素、服务</w:t>
      </w:r>
      <w:r>
        <w:rPr>
          <w:rFonts w:hint="eastAsia" w:ascii="宋体" w:hAnsi="宋体" w:eastAsia="宋体" w:cs="宋体"/>
          <w:b w:val="0"/>
          <w:bCs w:val="0"/>
          <w:sz w:val="24"/>
          <w:szCs w:val="24"/>
        </w:rPr>
        <w:t>等磋商。</w:t>
      </w:r>
    </w:p>
    <w:p>
      <w:pPr>
        <w:spacing w:line="420" w:lineRule="exact"/>
        <w:ind w:right="3" w:firstLine="360" w:firstLineChars="150"/>
        <w:jc w:val="left"/>
        <w:rPr>
          <w:rFonts w:ascii="宋体" w:hAnsi="宋体" w:eastAsia="宋体" w:cs="宋体"/>
          <w:b w:val="0"/>
          <w:bCs w:val="0"/>
          <w:sz w:val="24"/>
          <w:szCs w:val="24"/>
        </w:rPr>
      </w:pPr>
      <w:r>
        <w:rPr>
          <w:rFonts w:hint="eastAsia" w:ascii="宋体" w:hAnsi="宋体" w:eastAsia="宋体" w:cs="宋体"/>
          <w:b w:val="0"/>
          <w:bCs w:val="0"/>
          <w:sz w:val="24"/>
          <w:szCs w:val="24"/>
        </w:rPr>
        <w:t>3.2</w:t>
      </w:r>
      <w:r>
        <w:rPr>
          <w:rFonts w:hint="eastAsia" w:ascii="宋体" w:hAnsi="宋体" w:eastAsia="宋体" w:cs="宋体"/>
          <w:b w:val="0"/>
          <w:spacing w:val="10"/>
          <w:sz w:val="24"/>
          <w:szCs w:val="24"/>
        </w:rPr>
        <w:t>最终</w:t>
      </w:r>
      <w:r>
        <w:rPr>
          <w:rFonts w:hint="eastAsia" w:ascii="宋体" w:hAnsi="宋体" w:eastAsia="宋体" w:cs="宋体"/>
          <w:b w:val="0"/>
          <w:sz w:val="24"/>
          <w:szCs w:val="24"/>
        </w:rPr>
        <w:t>报价</w:t>
      </w:r>
      <w:r>
        <w:rPr>
          <w:rFonts w:hint="eastAsia" w:ascii="宋体" w:hAnsi="宋体" w:eastAsia="宋体" w:cs="宋体"/>
          <w:b w:val="0"/>
          <w:bCs w:val="0"/>
          <w:sz w:val="24"/>
          <w:szCs w:val="24"/>
        </w:rPr>
        <w:t>将作为报价部分评审的依据。相关承诺及书面报价均须由法定代表人或其授权代表签字确认。</w:t>
      </w:r>
    </w:p>
    <w:p>
      <w:pPr>
        <w:spacing w:line="420" w:lineRule="exact"/>
        <w:ind w:right="3" w:firstLine="360" w:firstLineChars="150"/>
        <w:jc w:val="left"/>
        <w:rPr>
          <w:rFonts w:ascii="宋体" w:hAnsi="宋体" w:eastAsia="宋体" w:cs="宋体"/>
          <w:b w:val="0"/>
          <w:bCs w:val="0"/>
          <w:sz w:val="24"/>
          <w:szCs w:val="24"/>
        </w:rPr>
      </w:pPr>
      <w:r>
        <w:rPr>
          <w:rFonts w:hint="eastAsia" w:ascii="宋体" w:hAnsi="宋体" w:eastAsia="宋体" w:cs="宋体"/>
          <w:b w:val="0"/>
          <w:bCs w:val="0"/>
          <w:sz w:val="24"/>
          <w:szCs w:val="24"/>
        </w:rPr>
        <w:t>3.3</w:t>
      </w:r>
      <w:r>
        <w:rPr>
          <w:rFonts w:hint="eastAsia" w:ascii="宋体" w:hAnsi="宋体" w:eastAsia="宋体" w:cs="宋体"/>
          <w:b w:val="0"/>
          <w:spacing w:val="10"/>
          <w:sz w:val="24"/>
          <w:szCs w:val="24"/>
        </w:rPr>
        <w:t>最终</w:t>
      </w:r>
      <w:r>
        <w:rPr>
          <w:rFonts w:hint="eastAsia" w:ascii="宋体" w:hAnsi="宋体" w:eastAsia="宋体" w:cs="宋体"/>
          <w:b w:val="0"/>
          <w:sz w:val="24"/>
          <w:szCs w:val="24"/>
        </w:rPr>
        <w:t>报价</w:t>
      </w:r>
      <w:r>
        <w:rPr>
          <w:rFonts w:hint="eastAsia" w:ascii="宋体" w:hAnsi="宋体" w:eastAsia="宋体" w:cs="宋体"/>
          <w:b w:val="0"/>
          <w:bCs w:val="0"/>
          <w:sz w:val="24"/>
          <w:szCs w:val="24"/>
        </w:rPr>
        <w:t>应在供货、服务等方面不降低的情况下，不得高于前一次报价。否则，磋商小组有权拒绝该</w:t>
      </w:r>
      <w:r>
        <w:rPr>
          <w:rFonts w:hint="eastAsia" w:ascii="宋体" w:hAnsi="宋体" w:eastAsia="宋体" w:cs="宋体"/>
          <w:b w:val="0"/>
          <w:bCs w:val="0"/>
          <w:sz w:val="24"/>
          <w:szCs w:val="24"/>
          <w:lang w:eastAsia="zh-CN"/>
        </w:rPr>
        <w:t>生产商</w:t>
      </w:r>
      <w:r>
        <w:rPr>
          <w:rFonts w:hint="eastAsia" w:ascii="宋体" w:hAnsi="宋体" w:eastAsia="宋体" w:cs="宋体"/>
          <w:b w:val="0"/>
          <w:bCs w:val="0"/>
          <w:sz w:val="24"/>
          <w:szCs w:val="24"/>
        </w:rPr>
        <w:t>报价并不再给予报价补救机会。</w:t>
      </w:r>
    </w:p>
    <w:p>
      <w:pPr>
        <w:spacing w:line="360" w:lineRule="auto"/>
        <w:ind w:right="3" w:firstLine="420"/>
        <w:jc w:val="left"/>
        <w:rPr>
          <w:rFonts w:ascii="宋体" w:hAnsi="宋体" w:eastAsia="宋体" w:cs="宋体"/>
          <w:sz w:val="24"/>
          <w:szCs w:val="24"/>
        </w:rPr>
      </w:pPr>
      <w:r>
        <w:rPr>
          <w:rFonts w:hint="eastAsia" w:ascii="宋体" w:hAnsi="宋体" w:eastAsia="宋体" w:cs="宋体"/>
          <w:sz w:val="24"/>
          <w:szCs w:val="24"/>
        </w:rPr>
        <w:t>4、详细评审</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见评审办法前附表</w:t>
      </w:r>
    </w:p>
    <w:p>
      <w:pPr>
        <w:spacing w:line="360" w:lineRule="auto"/>
        <w:ind w:right="3" w:firstLine="420"/>
        <w:jc w:val="left"/>
        <w:rPr>
          <w:rFonts w:ascii="宋体" w:hAnsi="宋体" w:eastAsia="宋体" w:cs="宋体"/>
          <w:sz w:val="24"/>
          <w:szCs w:val="24"/>
        </w:rPr>
      </w:pPr>
      <w:r>
        <w:rPr>
          <w:rFonts w:hint="eastAsia" w:ascii="宋体" w:hAnsi="宋体" w:eastAsia="宋体" w:cs="宋体"/>
          <w:sz w:val="24"/>
          <w:szCs w:val="24"/>
        </w:rPr>
        <w:t>5、成交报告</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5.1磋商小组完成评审后，将写出成交报告送交采购人。</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5.2评审过程中如遇特殊情况由磋商小组依据相关法律、法规集体研究确定。</w:t>
      </w:r>
    </w:p>
    <w:p>
      <w:pPr>
        <w:spacing w:line="360" w:lineRule="auto"/>
        <w:ind w:right="3" w:firstLine="420"/>
        <w:jc w:val="left"/>
        <w:rPr>
          <w:rFonts w:ascii="宋体" w:hAnsi="宋体" w:eastAsia="宋体" w:cs="宋体"/>
          <w:b w:val="0"/>
          <w:bCs w:val="0"/>
          <w:sz w:val="24"/>
          <w:szCs w:val="24"/>
        </w:rPr>
      </w:pPr>
      <w:r>
        <w:rPr>
          <w:rFonts w:hint="eastAsia" w:ascii="宋体" w:hAnsi="宋体" w:eastAsia="宋体" w:cs="宋体"/>
          <w:b w:val="0"/>
          <w:bCs w:val="0"/>
          <w:sz w:val="24"/>
          <w:szCs w:val="24"/>
        </w:rPr>
        <w:t>5.3磋商小组将按照</w:t>
      </w:r>
      <w:r>
        <w:rPr>
          <w:rFonts w:hint="eastAsia" w:ascii="宋体" w:hAnsi="宋体" w:eastAsia="宋体" w:cs="宋体"/>
          <w:b w:val="0"/>
          <w:bCs w:val="0"/>
          <w:sz w:val="24"/>
          <w:szCs w:val="24"/>
          <w:lang w:eastAsia="zh-CN"/>
        </w:rPr>
        <w:t>生产商</w:t>
      </w:r>
      <w:r>
        <w:rPr>
          <w:rFonts w:hint="eastAsia" w:ascii="宋体" w:hAnsi="宋体" w:eastAsia="宋体" w:cs="宋体"/>
          <w:b w:val="0"/>
          <w:bCs w:val="0"/>
          <w:sz w:val="24"/>
          <w:szCs w:val="24"/>
        </w:rPr>
        <w:t>最后得分由高到低的顺序推荐三名成交候选人。若出现得分并列时报价低者靠前；若报价仍相同，则由磋商小组评委无记名投票表决，得票多者为排名靠前。</w:t>
      </w: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p>
      <w:pPr>
        <w:spacing w:line="320" w:lineRule="exact"/>
        <w:rPr>
          <w:rFonts w:ascii="宋体" w:hAnsi="宋体" w:eastAsia="宋体" w:cs="宋体"/>
          <w:b w:val="0"/>
          <w:bCs w:val="0"/>
          <w:sz w:val="24"/>
          <w:szCs w:val="24"/>
        </w:rPr>
      </w:pPr>
    </w:p>
    <w:bookmarkEnd w:id="109"/>
    <w:p>
      <w:pPr>
        <w:spacing w:line="440" w:lineRule="exact"/>
        <w:ind w:firstLine="540" w:firstLineChars="225"/>
        <w:rPr>
          <w:rFonts w:ascii="宋体" w:hAnsi="宋体" w:eastAsia="宋体" w:cs="宋体"/>
          <w:b w:val="0"/>
          <w:sz w:val="24"/>
          <w:szCs w:val="24"/>
        </w:rPr>
      </w:pPr>
    </w:p>
    <w:p>
      <w:pPr>
        <w:spacing w:line="440" w:lineRule="exact"/>
        <w:ind w:firstLine="540" w:firstLineChars="225"/>
        <w:rPr>
          <w:rFonts w:ascii="宋体" w:hAnsi="宋体" w:eastAsia="宋体" w:cs="宋体"/>
          <w:b w:val="0"/>
          <w:sz w:val="24"/>
          <w:szCs w:val="24"/>
        </w:rPr>
      </w:pPr>
    </w:p>
    <w:p>
      <w:pPr>
        <w:pStyle w:val="8"/>
        <w:numPr>
          <w:ilvl w:val="0"/>
          <w:numId w:val="10"/>
        </w:numPr>
        <w:adjustRightInd w:val="0"/>
        <w:snapToGrid w:val="0"/>
        <w:spacing w:line="360" w:lineRule="auto"/>
        <w:jc w:val="center"/>
        <w:outlineLvl w:val="0"/>
        <w:rPr>
          <w:rFonts w:ascii="宋体" w:hAnsi="宋体" w:cs="宋体"/>
          <w:b/>
          <w:bCs/>
          <w:sz w:val="32"/>
          <w:szCs w:val="32"/>
        </w:rPr>
      </w:pPr>
      <w:bookmarkStart w:id="110" w:name="_Toc504204799"/>
      <w:bookmarkStart w:id="111" w:name="_Toc432520205"/>
      <w:bookmarkStart w:id="112" w:name="_Toc9265"/>
      <w:bookmarkStart w:id="113" w:name="_Toc26326"/>
      <w:bookmarkStart w:id="114" w:name="_Toc29817"/>
      <w:bookmarkStart w:id="115" w:name="_Toc31113"/>
      <w:bookmarkStart w:id="116" w:name="_Toc13490"/>
      <w:r>
        <w:rPr>
          <w:rFonts w:hint="eastAsia" w:ascii="宋体" w:hAnsi="宋体" w:cs="宋体"/>
          <w:b/>
          <w:bCs/>
          <w:sz w:val="32"/>
          <w:szCs w:val="32"/>
        </w:rPr>
        <w:t>响应文件格式</w:t>
      </w:r>
      <w:bookmarkEnd w:id="110"/>
      <w:bookmarkEnd w:id="111"/>
      <w:bookmarkEnd w:id="112"/>
      <w:bookmarkEnd w:id="113"/>
      <w:bookmarkEnd w:id="114"/>
      <w:bookmarkEnd w:id="115"/>
      <w:bookmarkEnd w:id="116"/>
    </w:p>
    <w:p>
      <w:pPr>
        <w:pStyle w:val="8"/>
        <w:adjustRightInd w:val="0"/>
        <w:snapToGrid w:val="0"/>
        <w:spacing w:line="360" w:lineRule="auto"/>
        <w:outlineLvl w:val="0"/>
        <w:rPr>
          <w:rFonts w:ascii="宋体" w:hAnsi="宋体" w:cs="宋体"/>
          <w:sz w:val="32"/>
          <w:szCs w:val="32"/>
        </w:rPr>
      </w:pPr>
    </w:p>
    <w:p>
      <w:pPr>
        <w:spacing w:line="360" w:lineRule="auto"/>
        <w:jc w:val="center"/>
        <w:rPr>
          <w:rFonts w:hint="eastAsia" w:ascii="宋体" w:hAnsi="宋体" w:eastAsia="宋体" w:cs="宋体"/>
          <w:bCs w:val="0"/>
          <w:sz w:val="28"/>
          <w:szCs w:val="28"/>
        </w:rPr>
      </w:pPr>
      <w:r>
        <w:rPr>
          <w:rFonts w:hint="eastAsia" w:ascii="宋体" w:hAnsi="宋体" w:eastAsia="宋体" w:cs="宋体"/>
          <w:bCs w:val="0"/>
          <w:sz w:val="28"/>
          <w:szCs w:val="28"/>
          <w:lang w:eastAsia="zh-CN"/>
        </w:rPr>
        <w:t>双柏县农业局2019年春季猪瘟、高致病性猪蓝耳病疫苗采购</w:t>
      </w:r>
    </w:p>
    <w:p>
      <w:pPr>
        <w:spacing w:line="360" w:lineRule="auto"/>
        <w:jc w:val="center"/>
        <w:rPr>
          <w:rFonts w:ascii="宋体" w:hAnsi="宋体" w:eastAsia="宋体" w:cs="宋体"/>
          <w:bCs w:val="0"/>
          <w:sz w:val="24"/>
          <w:szCs w:val="24"/>
          <w:u w:val="single"/>
        </w:rPr>
      </w:pPr>
      <w:r>
        <w:rPr>
          <w:rFonts w:hint="eastAsia" w:ascii="宋体" w:hAnsi="宋体" w:eastAsia="宋体" w:cs="宋体"/>
          <w:bCs w:val="0"/>
          <w:sz w:val="28"/>
          <w:szCs w:val="28"/>
        </w:rPr>
        <w:t>项目编号：</w:t>
      </w:r>
      <w:r>
        <w:rPr>
          <w:rFonts w:hint="eastAsia" w:ascii="宋体" w:hAnsi="宋体" w:eastAsia="宋体" w:cs="宋体"/>
          <w:bCs w:val="0"/>
          <w:sz w:val="28"/>
          <w:szCs w:val="28"/>
          <w:lang w:eastAsia="zh-CN"/>
        </w:rPr>
        <w:t>YNDL[2019]第1号</w:t>
      </w:r>
    </w:p>
    <w:p>
      <w:pPr>
        <w:spacing w:line="1000" w:lineRule="exact"/>
        <w:jc w:val="center"/>
        <w:rPr>
          <w:rFonts w:ascii="宋体" w:hAnsi="宋体" w:eastAsia="宋体" w:cs="宋体"/>
          <w:b w:val="0"/>
          <w:sz w:val="24"/>
          <w:szCs w:val="24"/>
        </w:rPr>
      </w:pPr>
    </w:p>
    <w:p>
      <w:pPr>
        <w:spacing w:line="1000" w:lineRule="exact"/>
        <w:jc w:val="center"/>
        <w:rPr>
          <w:rFonts w:ascii="宋体" w:hAnsi="宋体" w:eastAsia="宋体" w:cs="宋体"/>
          <w:b w:val="0"/>
          <w:sz w:val="24"/>
          <w:szCs w:val="24"/>
        </w:rPr>
      </w:pPr>
    </w:p>
    <w:p>
      <w:pPr>
        <w:tabs>
          <w:tab w:val="left" w:pos="8340"/>
        </w:tabs>
        <w:spacing w:beforeLines="100" w:afterLines="100"/>
        <w:jc w:val="center"/>
        <w:rPr>
          <w:rFonts w:ascii="宋体" w:hAnsi="宋体" w:eastAsia="宋体" w:cs="宋体"/>
          <w:b w:val="0"/>
          <w:sz w:val="24"/>
          <w:szCs w:val="24"/>
        </w:rPr>
      </w:pPr>
      <w:r>
        <w:rPr>
          <w:rFonts w:hint="eastAsia" w:ascii="宋体" w:hAnsi="宋体" w:eastAsia="宋体" w:cs="宋体"/>
          <w:bCs w:val="0"/>
          <w:sz w:val="72"/>
          <w:szCs w:val="72"/>
        </w:rPr>
        <w:t>竞争性磋商文件</w:t>
      </w:r>
    </w:p>
    <w:p>
      <w:pPr>
        <w:tabs>
          <w:tab w:val="left" w:pos="1665"/>
        </w:tabs>
        <w:spacing w:beforeLines="100" w:afterLines="100"/>
        <w:rPr>
          <w:rFonts w:ascii="宋体" w:hAnsi="宋体" w:eastAsia="宋体" w:cs="宋体"/>
          <w:b w:val="0"/>
          <w:sz w:val="24"/>
          <w:szCs w:val="24"/>
        </w:rPr>
      </w:pPr>
    </w:p>
    <w:p>
      <w:pPr>
        <w:tabs>
          <w:tab w:val="left" w:pos="1665"/>
        </w:tabs>
        <w:spacing w:beforeLines="100" w:afterLines="100"/>
        <w:rPr>
          <w:rFonts w:ascii="宋体" w:hAnsi="宋体" w:eastAsia="宋体" w:cs="宋体"/>
          <w:b w:val="0"/>
          <w:sz w:val="24"/>
          <w:szCs w:val="24"/>
        </w:rPr>
      </w:pPr>
    </w:p>
    <w:p>
      <w:pPr>
        <w:tabs>
          <w:tab w:val="left" w:pos="1665"/>
        </w:tabs>
        <w:spacing w:beforeLines="100" w:afterLines="100"/>
        <w:rPr>
          <w:rFonts w:ascii="宋体" w:hAnsi="宋体" w:eastAsia="宋体" w:cs="宋体"/>
          <w:b w:val="0"/>
          <w:sz w:val="24"/>
          <w:szCs w:val="24"/>
        </w:rPr>
      </w:pPr>
    </w:p>
    <w:p>
      <w:pPr>
        <w:tabs>
          <w:tab w:val="left" w:pos="1665"/>
        </w:tabs>
        <w:spacing w:beforeLines="100" w:afterLines="100"/>
        <w:rPr>
          <w:rFonts w:ascii="宋体" w:hAnsi="宋体" w:eastAsia="宋体" w:cs="宋体"/>
          <w:b w:val="0"/>
          <w:sz w:val="24"/>
          <w:szCs w:val="24"/>
        </w:rPr>
      </w:pPr>
    </w:p>
    <w:p>
      <w:pPr>
        <w:spacing w:beforeLines="100" w:afterLines="100" w:line="360" w:lineRule="auto"/>
        <w:ind w:firstLine="350" w:firstLineChars="146"/>
        <w:jc w:val="left"/>
        <w:rPr>
          <w:rFonts w:ascii="宋体" w:hAnsi="宋体" w:eastAsia="宋体" w:cs="宋体"/>
          <w:b w:val="0"/>
          <w:sz w:val="24"/>
          <w:szCs w:val="24"/>
        </w:rPr>
      </w:pPr>
      <w:r>
        <w:rPr>
          <w:rFonts w:hint="eastAsia" w:ascii="宋体" w:hAnsi="宋体" w:eastAsia="宋体" w:cs="宋体"/>
          <w:b w:val="0"/>
          <w:sz w:val="24"/>
          <w:szCs w:val="24"/>
        </w:rPr>
        <w:t>响应人名称: (加盖公章)</w:t>
      </w:r>
    </w:p>
    <w:p>
      <w:pPr>
        <w:spacing w:beforeLines="100" w:afterLines="100" w:line="360" w:lineRule="auto"/>
        <w:ind w:firstLine="350" w:firstLineChars="146"/>
        <w:jc w:val="left"/>
        <w:rPr>
          <w:rFonts w:ascii="宋体" w:hAnsi="宋体" w:eastAsia="宋体" w:cs="宋体"/>
          <w:b w:val="0"/>
          <w:sz w:val="24"/>
          <w:szCs w:val="24"/>
          <w:u w:val="single"/>
        </w:rPr>
      </w:pPr>
      <w:r>
        <w:rPr>
          <w:rFonts w:hint="eastAsia" w:ascii="宋体" w:hAnsi="宋体" w:eastAsia="宋体" w:cs="宋体"/>
          <w:b w:val="0"/>
          <w:sz w:val="24"/>
          <w:szCs w:val="24"/>
        </w:rPr>
        <w:t xml:space="preserve">法定代表人(签字)： </w:t>
      </w:r>
    </w:p>
    <w:p>
      <w:pPr>
        <w:spacing w:beforeLines="100" w:afterLines="100" w:line="360" w:lineRule="auto"/>
        <w:ind w:firstLine="352" w:firstLineChars="147"/>
        <w:jc w:val="left"/>
        <w:rPr>
          <w:rFonts w:ascii="宋体" w:hAnsi="宋体" w:eastAsia="宋体" w:cs="宋体"/>
          <w:b w:val="0"/>
          <w:sz w:val="24"/>
          <w:szCs w:val="24"/>
          <w:u w:val="thick"/>
        </w:rPr>
      </w:pPr>
      <w:r>
        <w:rPr>
          <w:rFonts w:hint="eastAsia" w:ascii="宋体" w:hAnsi="宋体" w:eastAsia="宋体" w:cs="宋体"/>
          <w:b w:val="0"/>
          <w:sz w:val="24"/>
          <w:szCs w:val="24"/>
        </w:rPr>
        <w:t xml:space="preserve">响应人地址: </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 xml:space="preserve">邮编: </w:t>
      </w:r>
    </w:p>
    <w:p>
      <w:pPr>
        <w:spacing w:beforeLines="100" w:afterLines="100" w:line="360" w:lineRule="auto"/>
        <w:ind w:firstLine="352" w:firstLineChars="147"/>
        <w:jc w:val="left"/>
        <w:rPr>
          <w:rFonts w:ascii="宋体" w:hAnsi="宋体" w:eastAsia="宋体" w:cs="宋体"/>
          <w:b w:val="0"/>
          <w:sz w:val="24"/>
          <w:szCs w:val="24"/>
        </w:rPr>
      </w:pPr>
      <w:r>
        <w:rPr>
          <w:rFonts w:hint="eastAsia" w:ascii="宋体" w:hAnsi="宋体" w:eastAsia="宋体" w:cs="宋体"/>
          <w:b w:val="0"/>
          <w:sz w:val="24"/>
          <w:szCs w:val="24"/>
        </w:rPr>
        <w:t xml:space="preserve">联系人: </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 xml:space="preserve">电话: </w:t>
      </w:r>
    </w:p>
    <w:p>
      <w:pPr>
        <w:spacing w:line="360" w:lineRule="auto"/>
        <w:ind w:firstLine="360" w:firstLineChars="150"/>
        <w:jc w:val="left"/>
        <w:rPr>
          <w:rFonts w:ascii="宋体" w:hAnsi="宋体" w:eastAsia="宋体" w:cs="宋体"/>
          <w:b w:val="0"/>
          <w:bCs w:val="0"/>
          <w:sz w:val="24"/>
          <w:szCs w:val="24"/>
        </w:rPr>
      </w:pPr>
    </w:p>
    <w:p>
      <w:pPr>
        <w:spacing w:line="360" w:lineRule="auto"/>
        <w:ind w:firstLine="360" w:firstLineChars="150"/>
        <w:jc w:val="left"/>
        <w:rPr>
          <w:rFonts w:ascii="宋体" w:hAnsi="宋体" w:eastAsia="宋体" w:cs="宋体"/>
          <w:b w:val="0"/>
          <w:bCs w:val="0"/>
          <w:sz w:val="24"/>
          <w:szCs w:val="24"/>
        </w:rPr>
      </w:pPr>
    </w:p>
    <w:p>
      <w:pPr>
        <w:spacing w:line="360" w:lineRule="auto"/>
        <w:ind w:firstLine="360" w:firstLineChars="150"/>
        <w:jc w:val="left"/>
        <w:rPr>
          <w:rFonts w:ascii="宋体" w:hAnsi="宋体" w:eastAsia="宋体" w:cs="宋体"/>
          <w:b w:val="0"/>
          <w:bCs w:val="0"/>
          <w:sz w:val="24"/>
          <w:szCs w:val="24"/>
        </w:rPr>
      </w:pPr>
    </w:p>
    <w:p>
      <w:pPr>
        <w:spacing w:line="360" w:lineRule="auto"/>
        <w:ind w:firstLine="360" w:firstLineChars="150"/>
        <w:jc w:val="left"/>
        <w:rPr>
          <w:rFonts w:ascii="宋体" w:hAnsi="宋体" w:eastAsia="宋体" w:cs="宋体"/>
          <w:b w:val="0"/>
          <w:bCs w:val="0"/>
          <w:sz w:val="24"/>
          <w:szCs w:val="24"/>
        </w:rPr>
      </w:pPr>
    </w:p>
    <w:p>
      <w:pPr>
        <w:spacing w:line="360" w:lineRule="auto"/>
        <w:ind w:firstLine="360" w:firstLineChars="150"/>
        <w:jc w:val="left"/>
        <w:rPr>
          <w:rFonts w:ascii="宋体" w:hAnsi="宋体" w:eastAsia="宋体" w:cs="宋体"/>
          <w:b w:val="0"/>
          <w:bCs w:val="0"/>
          <w:sz w:val="24"/>
          <w:szCs w:val="24"/>
        </w:rPr>
      </w:pPr>
    </w:p>
    <w:p>
      <w:pPr>
        <w:spacing w:line="360" w:lineRule="auto"/>
        <w:rPr>
          <w:rFonts w:ascii="宋体" w:hAnsi="宋体" w:eastAsia="宋体" w:cs="宋体"/>
          <w:b w:val="0"/>
          <w:bCs w:val="0"/>
          <w:sz w:val="24"/>
          <w:szCs w:val="24"/>
        </w:rPr>
      </w:pPr>
    </w:p>
    <w:p>
      <w:pPr>
        <w:spacing w:line="360" w:lineRule="auto"/>
        <w:ind w:firstLine="360" w:firstLineChars="150"/>
        <w:jc w:val="center"/>
        <w:rPr>
          <w:rFonts w:ascii="宋体" w:hAnsi="宋体" w:eastAsia="宋体" w:cs="宋体"/>
          <w:b w:val="0"/>
          <w:bCs w:val="0"/>
          <w:sz w:val="24"/>
          <w:szCs w:val="24"/>
        </w:rPr>
      </w:pPr>
      <w:r>
        <w:rPr>
          <w:rFonts w:hint="eastAsia" w:ascii="宋体" w:hAnsi="宋体" w:eastAsia="宋体" w:cs="宋体"/>
          <w:b w:val="0"/>
          <w:bCs w:val="0"/>
          <w:sz w:val="24"/>
          <w:szCs w:val="24"/>
        </w:rPr>
        <w:t>目   录</w:t>
      </w:r>
    </w:p>
    <w:p>
      <w:pPr>
        <w:spacing w:line="360" w:lineRule="auto"/>
        <w:jc w:val="left"/>
        <w:rPr>
          <w:rFonts w:ascii="宋体" w:hAnsi="宋体" w:eastAsia="宋体" w:cs="宋体"/>
          <w:b w:val="0"/>
          <w:bCs w:val="0"/>
          <w:sz w:val="24"/>
          <w:szCs w:val="24"/>
        </w:rPr>
      </w:pPr>
    </w:p>
    <w:p>
      <w:pPr>
        <w:numPr>
          <w:ilvl w:val="0"/>
          <w:numId w:val="11"/>
        </w:numPr>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商务部分</w:t>
      </w:r>
    </w:p>
    <w:p>
      <w:pPr>
        <w:numPr>
          <w:ilvl w:val="0"/>
          <w:numId w:val="0"/>
        </w:numPr>
        <w:jc w:val="left"/>
        <w:rPr>
          <w:rFonts w:hint="eastAsia" w:ascii="宋体" w:hAnsi="宋体" w:eastAsia="宋体" w:cs="宋体"/>
          <w:b w:val="0"/>
          <w:bCs w:val="0"/>
          <w:sz w:val="24"/>
          <w:szCs w:val="24"/>
        </w:rPr>
      </w:pPr>
    </w:p>
    <w:p>
      <w:pPr>
        <w:numPr>
          <w:ilvl w:val="0"/>
          <w:numId w:val="11"/>
        </w:numPr>
        <w:ind w:left="0" w:leftChars="0"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技术部分</w:t>
      </w:r>
    </w:p>
    <w:p>
      <w:pPr>
        <w:numPr>
          <w:ilvl w:val="0"/>
          <w:numId w:val="0"/>
        </w:numPr>
        <w:ind w:leftChars="200"/>
        <w:jc w:val="left"/>
        <w:rPr>
          <w:rFonts w:hint="eastAsia" w:ascii="宋体" w:hAnsi="宋体" w:eastAsia="宋体" w:cs="宋体"/>
          <w:b w:val="0"/>
          <w:bCs w:val="0"/>
          <w:sz w:val="24"/>
          <w:szCs w:val="24"/>
        </w:rPr>
      </w:pPr>
    </w:p>
    <w:p>
      <w:pPr>
        <w:ind w:firstLine="480" w:firstLineChars="200"/>
        <w:jc w:val="lef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三、构成响应文件的其他资料</w:t>
      </w:r>
    </w:p>
    <w:p>
      <w:pPr>
        <w:spacing w:line="500" w:lineRule="exact"/>
        <w:rPr>
          <w:rFonts w:ascii="宋体" w:hAnsi="宋体" w:eastAsia="宋体" w:cs="宋体"/>
          <w:b w:val="0"/>
          <w:sz w:val="24"/>
          <w:szCs w:val="24"/>
        </w:rPr>
      </w:pPr>
    </w:p>
    <w:p>
      <w:pPr>
        <w:spacing w:line="360" w:lineRule="auto"/>
        <w:ind w:firstLine="480" w:firstLineChars="200"/>
        <w:jc w:val="left"/>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rPr>
          <w:rFonts w:ascii="宋体" w:hAnsi="宋体" w:eastAsia="宋体" w:cs="宋体"/>
          <w:b w:val="0"/>
          <w:bCs w:val="0"/>
          <w:sz w:val="24"/>
          <w:szCs w:val="24"/>
        </w:rPr>
      </w:pPr>
    </w:p>
    <w:p>
      <w:pPr>
        <w:jc w:val="center"/>
        <w:rPr>
          <w:rFonts w:ascii="宋体" w:hAnsi="宋体" w:eastAsia="宋体" w:cs="宋体"/>
          <w:sz w:val="24"/>
          <w:szCs w:val="24"/>
        </w:rPr>
      </w:pPr>
      <w:r>
        <w:rPr>
          <w:rFonts w:hint="eastAsia" w:ascii="宋体" w:hAnsi="宋体" w:eastAsia="宋体" w:cs="宋体"/>
          <w:sz w:val="24"/>
          <w:szCs w:val="24"/>
        </w:rPr>
        <w:br w:type="page"/>
      </w:r>
    </w:p>
    <w:p>
      <w:pPr>
        <w:jc w:val="center"/>
        <w:rPr>
          <w:rFonts w:ascii="宋体" w:hAnsi="宋体" w:eastAsia="宋体" w:cs="宋体"/>
          <w:sz w:val="24"/>
          <w:szCs w:val="24"/>
        </w:rPr>
      </w:pPr>
      <w:r>
        <w:rPr>
          <w:rFonts w:hint="eastAsia" w:ascii="宋体" w:hAnsi="宋体" w:eastAsia="宋体" w:cs="宋体"/>
          <w:sz w:val="24"/>
          <w:szCs w:val="24"/>
        </w:rPr>
        <w:t>一、商务部分</w:t>
      </w:r>
    </w:p>
    <w:p>
      <w:pPr>
        <w:spacing w:line="360" w:lineRule="auto"/>
        <w:ind w:left="361" w:hanging="360" w:hangingChars="150"/>
        <w:jc w:val="center"/>
        <w:rPr>
          <w:rFonts w:ascii="宋体" w:hAnsi="宋体" w:eastAsia="宋体" w:cs="宋体"/>
          <w:sz w:val="24"/>
          <w:szCs w:val="24"/>
        </w:rPr>
      </w:pPr>
      <w:r>
        <w:rPr>
          <w:rFonts w:hint="eastAsia" w:ascii="宋体" w:hAnsi="宋体" w:eastAsia="宋体" w:cs="宋体"/>
          <w:sz w:val="24"/>
          <w:szCs w:val="24"/>
        </w:rPr>
        <w:t>初次报价表</w:t>
      </w:r>
    </w:p>
    <w:tbl>
      <w:tblPr>
        <w:tblStyle w:val="18"/>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545"/>
        <w:gridCol w:w="1290"/>
        <w:gridCol w:w="165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1817"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项目名称</w:t>
            </w:r>
          </w:p>
        </w:tc>
        <w:tc>
          <w:tcPr>
            <w:tcW w:w="2545"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报价（元）</w:t>
            </w:r>
          </w:p>
        </w:tc>
        <w:tc>
          <w:tcPr>
            <w:tcW w:w="1290"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供货期</w:t>
            </w:r>
          </w:p>
        </w:tc>
        <w:tc>
          <w:tcPr>
            <w:tcW w:w="1650"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供货地点</w:t>
            </w:r>
          </w:p>
        </w:tc>
        <w:tc>
          <w:tcPr>
            <w:tcW w:w="2418"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817" w:type="dxa"/>
            <w:vMerge w:val="restart"/>
            <w:vAlign w:val="center"/>
          </w:tcPr>
          <w:p>
            <w:pPr>
              <w:rPr>
                <w:rFonts w:ascii="宋体" w:hAnsi="宋体" w:eastAsia="宋体" w:cs="宋体"/>
                <w:b w:val="0"/>
                <w:sz w:val="24"/>
                <w:szCs w:val="24"/>
              </w:rPr>
            </w:pPr>
            <w:r>
              <w:rPr>
                <w:rFonts w:hint="eastAsia" w:ascii="宋体" w:hAnsi="宋体" w:eastAsia="宋体" w:cs="宋体"/>
                <w:b w:val="0"/>
                <w:sz w:val="24"/>
                <w:szCs w:val="24"/>
                <w:lang w:eastAsia="zh-CN"/>
              </w:rPr>
              <w:t>双柏县农业局2019年春季猪瘟、高致病性猪蓝耳病疫苗采购</w:t>
            </w:r>
          </w:p>
        </w:tc>
        <w:tc>
          <w:tcPr>
            <w:tcW w:w="2545" w:type="dxa"/>
            <w:vAlign w:val="center"/>
          </w:tcPr>
          <w:p>
            <w:pPr>
              <w:rPr>
                <w:rFonts w:ascii="宋体" w:hAnsi="宋体" w:eastAsia="宋体" w:cs="宋体"/>
                <w:b w:val="0"/>
                <w:sz w:val="24"/>
                <w:szCs w:val="24"/>
                <w:u w:val="single"/>
              </w:rPr>
            </w:pPr>
            <w:r>
              <w:rPr>
                <w:rFonts w:hint="eastAsia" w:ascii="宋体" w:hAnsi="宋体" w:eastAsia="宋体" w:cs="宋体"/>
                <w:b w:val="0"/>
                <w:sz w:val="24"/>
                <w:szCs w:val="24"/>
              </w:rPr>
              <w:t xml:space="preserve">小写：      </w:t>
            </w:r>
          </w:p>
        </w:tc>
        <w:tc>
          <w:tcPr>
            <w:tcW w:w="1290" w:type="dxa"/>
            <w:vMerge w:val="restart"/>
            <w:vAlign w:val="center"/>
          </w:tcPr>
          <w:p>
            <w:pPr>
              <w:jc w:val="center"/>
              <w:rPr>
                <w:rFonts w:ascii="宋体" w:hAnsi="宋体" w:eastAsia="宋体" w:cs="宋体"/>
                <w:b w:val="0"/>
                <w:sz w:val="24"/>
                <w:szCs w:val="24"/>
              </w:rPr>
            </w:pPr>
          </w:p>
        </w:tc>
        <w:tc>
          <w:tcPr>
            <w:tcW w:w="1650" w:type="dxa"/>
            <w:vMerge w:val="restart"/>
            <w:vAlign w:val="center"/>
          </w:tcPr>
          <w:p>
            <w:pPr>
              <w:jc w:val="center"/>
              <w:rPr>
                <w:rFonts w:ascii="宋体" w:hAnsi="宋体" w:eastAsia="宋体" w:cs="宋体"/>
                <w:b w:val="0"/>
                <w:sz w:val="24"/>
                <w:szCs w:val="24"/>
              </w:rPr>
            </w:pPr>
          </w:p>
        </w:tc>
        <w:tc>
          <w:tcPr>
            <w:tcW w:w="2418" w:type="dxa"/>
            <w:vMerge w:val="restart"/>
            <w:vAlign w:val="center"/>
          </w:tcPr>
          <w:p>
            <w:pPr>
              <w:jc w:val="center"/>
              <w:rPr>
                <w:rFonts w:ascii="宋体" w:hAnsi="宋体" w:eastAsia="宋体" w:cs="宋体"/>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817" w:type="dxa"/>
            <w:vMerge w:val="continue"/>
            <w:vAlign w:val="center"/>
          </w:tcPr>
          <w:p>
            <w:pPr>
              <w:rPr>
                <w:rFonts w:ascii="宋体" w:hAnsi="宋体" w:eastAsia="宋体" w:cs="宋体"/>
                <w:b w:val="0"/>
                <w:sz w:val="24"/>
                <w:szCs w:val="24"/>
              </w:rPr>
            </w:pPr>
          </w:p>
        </w:tc>
        <w:tc>
          <w:tcPr>
            <w:tcW w:w="2545" w:type="dxa"/>
            <w:vAlign w:val="center"/>
          </w:tcPr>
          <w:p>
            <w:pPr>
              <w:jc w:val="left"/>
              <w:rPr>
                <w:rFonts w:ascii="宋体" w:hAnsi="宋体" w:eastAsia="宋体" w:cs="宋体"/>
                <w:b w:val="0"/>
                <w:sz w:val="24"/>
                <w:szCs w:val="24"/>
              </w:rPr>
            </w:pPr>
          </w:p>
          <w:p>
            <w:pPr>
              <w:jc w:val="left"/>
              <w:rPr>
                <w:rFonts w:ascii="宋体" w:hAnsi="宋体" w:eastAsia="宋体" w:cs="宋体"/>
                <w:b w:val="0"/>
                <w:sz w:val="24"/>
                <w:szCs w:val="24"/>
              </w:rPr>
            </w:pPr>
            <w:r>
              <w:rPr>
                <w:rFonts w:hint="eastAsia" w:ascii="宋体" w:hAnsi="宋体" w:eastAsia="宋体" w:cs="宋体"/>
                <w:b w:val="0"/>
                <w:sz w:val="24"/>
                <w:szCs w:val="24"/>
              </w:rPr>
              <w:t xml:space="preserve">大写：        </w:t>
            </w:r>
          </w:p>
          <w:p>
            <w:pPr>
              <w:jc w:val="left"/>
              <w:rPr>
                <w:rFonts w:ascii="宋体" w:hAnsi="宋体" w:eastAsia="宋体" w:cs="宋体"/>
                <w:b w:val="0"/>
                <w:sz w:val="24"/>
                <w:szCs w:val="24"/>
              </w:rPr>
            </w:pPr>
          </w:p>
        </w:tc>
        <w:tc>
          <w:tcPr>
            <w:tcW w:w="1290" w:type="dxa"/>
            <w:vMerge w:val="continue"/>
            <w:vAlign w:val="center"/>
          </w:tcPr>
          <w:p>
            <w:pPr>
              <w:jc w:val="center"/>
              <w:rPr>
                <w:rFonts w:ascii="宋体" w:hAnsi="宋体" w:eastAsia="宋体" w:cs="宋体"/>
                <w:b w:val="0"/>
                <w:sz w:val="24"/>
                <w:szCs w:val="24"/>
              </w:rPr>
            </w:pPr>
          </w:p>
        </w:tc>
        <w:tc>
          <w:tcPr>
            <w:tcW w:w="1650" w:type="dxa"/>
            <w:vMerge w:val="continue"/>
            <w:vAlign w:val="center"/>
          </w:tcPr>
          <w:p>
            <w:pPr>
              <w:jc w:val="center"/>
              <w:rPr>
                <w:rFonts w:ascii="宋体" w:hAnsi="宋体" w:eastAsia="宋体" w:cs="宋体"/>
                <w:b w:val="0"/>
                <w:sz w:val="24"/>
                <w:szCs w:val="24"/>
              </w:rPr>
            </w:pPr>
          </w:p>
        </w:tc>
        <w:tc>
          <w:tcPr>
            <w:tcW w:w="2418" w:type="dxa"/>
            <w:vMerge w:val="continue"/>
            <w:vAlign w:val="center"/>
          </w:tcPr>
          <w:p>
            <w:pPr>
              <w:jc w:val="center"/>
              <w:rPr>
                <w:rFonts w:ascii="宋体" w:hAnsi="宋体" w:eastAsia="宋体" w:cs="宋体"/>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atLeast"/>
        </w:trPr>
        <w:tc>
          <w:tcPr>
            <w:tcW w:w="9720" w:type="dxa"/>
            <w:gridSpan w:val="5"/>
            <w:vAlign w:val="center"/>
          </w:tcPr>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响应人（盖单位公章）：</w:t>
            </w:r>
            <w:r>
              <w:rPr>
                <w:rFonts w:hint="eastAsia" w:ascii="宋体" w:hAnsi="宋体" w:eastAsia="宋体" w:cs="宋体"/>
                <w:b w:val="0"/>
                <w:sz w:val="24"/>
                <w:szCs w:val="24"/>
                <w:u w:val="single"/>
              </w:rPr>
              <w:t>　　　　　　　　　　　　</w:t>
            </w: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法定代表人（签字）：</w:t>
            </w:r>
            <w:r>
              <w:rPr>
                <w:rFonts w:hint="eastAsia" w:ascii="宋体" w:hAnsi="宋体" w:eastAsia="宋体" w:cs="宋体"/>
                <w:b w:val="0"/>
                <w:sz w:val="24"/>
                <w:szCs w:val="24"/>
                <w:u w:val="single"/>
              </w:rPr>
              <w:t>　　　　　　</w:t>
            </w: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single"/>
              </w:rPr>
              <w:t>　　　　</w:t>
            </w: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日期：</w:t>
            </w:r>
            <w:r>
              <w:rPr>
                <w:rFonts w:hint="eastAsia" w:ascii="宋体" w:hAnsi="宋体" w:eastAsia="宋体" w:cs="宋体"/>
                <w:b w:val="0"/>
                <w:sz w:val="24"/>
                <w:szCs w:val="24"/>
                <w:u w:val="single"/>
              </w:rPr>
              <w:t>　　　</w:t>
            </w:r>
            <w:r>
              <w:rPr>
                <w:rFonts w:hint="eastAsia" w:ascii="宋体" w:hAnsi="宋体" w:eastAsia="宋体" w:cs="宋体"/>
                <w:b w:val="0"/>
                <w:sz w:val="24"/>
                <w:szCs w:val="24"/>
              </w:rPr>
              <w:t>年</w:t>
            </w:r>
            <w:r>
              <w:rPr>
                <w:rFonts w:hint="eastAsia" w:ascii="宋体" w:hAnsi="宋体" w:eastAsia="宋体" w:cs="宋体"/>
                <w:b w:val="0"/>
                <w:sz w:val="24"/>
                <w:szCs w:val="24"/>
                <w:u w:val="single"/>
              </w:rPr>
              <w:t>　　</w:t>
            </w:r>
            <w:r>
              <w:rPr>
                <w:rFonts w:hint="eastAsia" w:ascii="宋体" w:hAnsi="宋体" w:eastAsia="宋体" w:cs="宋体"/>
                <w:b w:val="0"/>
                <w:sz w:val="24"/>
                <w:szCs w:val="24"/>
              </w:rPr>
              <w:t>月</w:t>
            </w:r>
            <w:r>
              <w:rPr>
                <w:rFonts w:hint="eastAsia" w:ascii="宋体" w:hAnsi="宋体" w:eastAsia="宋体" w:cs="宋体"/>
                <w:b w:val="0"/>
                <w:sz w:val="24"/>
                <w:szCs w:val="24"/>
                <w:u w:val="single"/>
              </w:rPr>
              <w:t>　　</w:t>
            </w:r>
            <w:r>
              <w:rPr>
                <w:rFonts w:hint="eastAsia" w:ascii="宋体" w:hAnsi="宋体" w:eastAsia="宋体" w:cs="宋体"/>
                <w:b w:val="0"/>
                <w:sz w:val="24"/>
                <w:szCs w:val="24"/>
              </w:rPr>
              <w:t>日</w:t>
            </w:r>
          </w:p>
          <w:p>
            <w:pPr>
              <w:rPr>
                <w:rFonts w:ascii="宋体" w:hAnsi="宋体" w:eastAsia="宋体" w:cs="宋体"/>
                <w:b w:val="0"/>
                <w:sz w:val="24"/>
                <w:szCs w:val="24"/>
              </w:rPr>
            </w:pPr>
          </w:p>
        </w:tc>
      </w:tr>
    </w:tbl>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360" w:hanging="360" w:hangingChars="150"/>
        <w:jc w:val="center"/>
        <w:rPr>
          <w:rFonts w:ascii="宋体" w:hAnsi="宋体" w:eastAsia="宋体" w:cs="宋体"/>
          <w:b w:val="0"/>
          <w:sz w:val="24"/>
          <w:szCs w:val="24"/>
        </w:rPr>
      </w:pPr>
    </w:p>
    <w:p>
      <w:pPr>
        <w:spacing w:line="360" w:lineRule="auto"/>
        <w:ind w:left="452" w:hanging="450" w:hangingChars="150"/>
        <w:jc w:val="center"/>
        <w:rPr>
          <w:rFonts w:ascii="宋体" w:hAnsi="宋体" w:eastAsia="宋体" w:cs="宋体"/>
          <w:sz w:val="30"/>
          <w:szCs w:val="30"/>
        </w:rPr>
      </w:pPr>
    </w:p>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t>初次报价明细表</w:t>
      </w:r>
    </w:p>
    <w:p>
      <w:pPr>
        <w:jc w:val="center"/>
        <w:rPr>
          <w:rFonts w:ascii="宋体" w:hAnsi="宋体" w:eastAsia="宋体" w:cs="宋体"/>
          <w:b w:val="0"/>
          <w:bCs w:val="0"/>
          <w:sz w:val="24"/>
          <w:szCs w:val="24"/>
        </w:rPr>
      </w:pPr>
    </w:p>
    <w:p>
      <w:pPr>
        <w:rPr>
          <w:rFonts w:ascii="宋体" w:hAnsi="宋体" w:eastAsia="宋体" w:cs="宋体"/>
          <w:b w:val="0"/>
          <w:bCs w:val="0"/>
          <w:sz w:val="24"/>
          <w:szCs w:val="24"/>
        </w:rPr>
      </w:pPr>
      <w:r>
        <w:rPr>
          <w:rFonts w:hint="eastAsia" w:ascii="宋体" w:hAnsi="宋体" w:eastAsia="宋体" w:cs="宋体"/>
          <w:b w:val="0"/>
          <w:bCs w:val="0"/>
          <w:sz w:val="24"/>
          <w:szCs w:val="24"/>
        </w:rPr>
        <w:t>项目名称：</w:t>
      </w:r>
      <w:r>
        <w:rPr>
          <w:rFonts w:hint="eastAsia" w:ascii="宋体" w:hAnsi="宋体" w:eastAsia="宋体" w:cs="宋体"/>
          <w:b w:val="0"/>
          <w:sz w:val="24"/>
          <w:szCs w:val="24"/>
          <w:lang w:eastAsia="zh-CN"/>
        </w:rPr>
        <w:t>双柏县农业局2019年春季猪瘟、高致病性猪蓝耳病疫苗采购</w:t>
      </w:r>
    </w:p>
    <w:tbl>
      <w:tblPr>
        <w:tblStyle w:val="18"/>
        <w:tblW w:w="9402" w:type="dxa"/>
        <w:tblInd w:w="-108" w:type="dxa"/>
        <w:tblLayout w:type="fixed"/>
        <w:tblCellMar>
          <w:top w:w="0" w:type="dxa"/>
          <w:left w:w="10" w:type="dxa"/>
          <w:bottom w:w="0" w:type="dxa"/>
          <w:right w:w="10" w:type="dxa"/>
        </w:tblCellMar>
      </w:tblPr>
      <w:tblGrid>
        <w:gridCol w:w="1252"/>
        <w:gridCol w:w="2533"/>
        <w:gridCol w:w="709"/>
        <w:gridCol w:w="671"/>
        <w:gridCol w:w="1087"/>
        <w:gridCol w:w="1200"/>
        <w:gridCol w:w="1950"/>
      </w:tblGrid>
      <w:tr>
        <w:tblPrEx>
          <w:tblLayout w:type="fixed"/>
          <w:tblCellMar>
            <w:top w:w="0" w:type="dxa"/>
            <w:left w:w="10" w:type="dxa"/>
            <w:bottom w:w="0" w:type="dxa"/>
            <w:right w:w="10" w:type="dxa"/>
          </w:tblCellMar>
        </w:tblPrEx>
        <w:trPr>
          <w:trHeight w:val="1245"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名称</w:t>
            </w: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规格、技术参数、性能描述</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单位</w:t>
            </w: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数量</w:t>
            </w: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单价（元）</w:t>
            </w: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合价（元）</w:t>
            </w: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品牌及生产厂家</w:t>
            </w: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bl>
    <w:p>
      <w:pPr>
        <w:jc w:val="center"/>
        <w:rPr>
          <w:rFonts w:ascii="宋体" w:hAnsi="宋体" w:eastAsia="宋体" w:cs="宋体"/>
          <w:sz w:val="24"/>
          <w:szCs w:val="24"/>
        </w:rPr>
      </w:pPr>
    </w:p>
    <w:p>
      <w:pPr>
        <w:rPr>
          <w:rFonts w:ascii="宋体" w:hAnsi="宋体" w:eastAsia="宋体" w:cs="宋体"/>
          <w:b w:val="0"/>
          <w:sz w:val="24"/>
          <w:szCs w:val="24"/>
        </w:rPr>
      </w:pPr>
      <w:r>
        <w:rPr>
          <w:rFonts w:hint="eastAsia" w:ascii="宋体" w:hAnsi="宋体" w:eastAsia="宋体" w:cs="宋体"/>
          <w:b w:val="0"/>
          <w:sz w:val="24"/>
          <w:szCs w:val="24"/>
        </w:rPr>
        <w:t>响应人（盖单位公章）：</w:t>
      </w:r>
      <w:r>
        <w:rPr>
          <w:rFonts w:hint="eastAsia" w:ascii="宋体" w:hAnsi="宋体" w:eastAsia="宋体" w:cs="宋体"/>
          <w:b w:val="0"/>
          <w:sz w:val="24"/>
          <w:szCs w:val="24"/>
          <w:u w:val="single"/>
        </w:rPr>
        <w:t>　　　　　　　　　　　　</w:t>
      </w: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法定代表人（签字）：</w:t>
      </w:r>
      <w:r>
        <w:rPr>
          <w:rFonts w:hint="eastAsia" w:ascii="宋体" w:hAnsi="宋体" w:eastAsia="宋体" w:cs="宋体"/>
          <w:b w:val="0"/>
          <w:sz w:val="24"/>
          <w:szCs w:val="24"/>
          <w:u w:val="single"/>
        </w:rPr>
        <w:t>　　　　　　　　</w:t>
      </w: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single"/>
        </w:rPr>
        <w:t>　　</w:t>
      </w: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日期：</w:t>
      </w:r>
      <w:r>
        <w:rPr>
          <w:rFonts w:hint="eastAsia" w:ascii="宋体" w:hAnsi="宋体" w:eastAsia="宋体" w:cs="宋体"/>
          <w:b w:val="0"/>
          <w:sz w:val="24"/>
          <w:szCs w:val="24"/>
          <w:u w:val="single"/>
        </w:rPr>
        <w:t>　　　</w:t>
      </w:r>
      <w:r>
        <w:rPr>
          <w:rFonts w:hint="eastAsia" w:ascii="宋体" w:hAnsi="宋体" w:eastAsia="宋体" w:cs="宋体"/>
          <w:b w:val="0"/>
          <w:sz w:val="24"/>
          <w:szCs w:val="24"/>
        </w:rPr>
        <w:t>年</w:t>
      </w:r>
      <w:r>
        <w:rPr>
          <w:rFonts w:hint="eastAsia" w:ascii="宋体" w:hAnsi="宋体" w:eastAsia="宋体" w:cs="宋体"/>
          <w:b w:val="0"/>
          <w:sz w:val="24"/>
          <w:szCs w:val="24"/>
          <w:u w:val="single"/>
        </w:rPr>
        <w:t>　　</w:t>
      </w:r>
      <w:r>
        <w:rPr>
          <w:rFonts w:hint="eastAsia" w:ascii="宋体" w:hAnsi="宋体" w:eastAsia="宋体" w:cs="宋体"/>
          <w:b w:val="0"/>
          <w:sz w:val="24"/>
          <w:szCs w:val="24"/>
        </w:rPr>
        <w:t>月</w:t>
      </w:r>
      <w:r>
        <w:rPr>
          <w:rFonts w:hint="eastAsia" w:ascii="宋体" w:hAnsi="宋体" w:eastAsia="宋体" w:cs="宋体"/>
          <w:b w:val="0"/>
          <w:sz w:val="24"/>
          <w:szCs w:val="24"/>
          <w:u w:val="single"/>
        </w:rPr>
        <w:t>　　</w:t>
      </w:r>
      <w:r>
        <w:rPr>
          <w:rFonts w:hint="eastAsia" w:ascii="宋体" w:hAnsi="宋体" w:eastAsia="宋体" w:cs="宋体"/>
          <w:b w:val="0"/>
          <w:sz w:val="24"/>
          <w:szCs w:val="24"/>
        </w:rPr>
        <w:t>日</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b w:val="0"/>
          <w:bCs w:val="0"/>
          <w:sz w:val="24"/>
          <w:szCs w:val="24"/>
        </w:rPr>
      </w:pPr>
    </w:p>
    <w:p>
      <w:pPr>
        <w:jc w:val="center"/>
        <w:rPr>
          <w:rFonts w:ascii="宋体" w:hAnsi="宋体" w:eastAsia="宋体" w:cs="宋体"/>
          <w:b w:val="0"/>
          <w:bCs w:val="0"/>
          <w:sz w:val="24"/>
          <w:szCs w:val="24"/>
        </w:rPr>
      </w:pPr>
    </w:p>
    <w:p>
      <w:pPr>
        <w:jc w:val="center"/>
        <w:rPr>
          <w:rFonts w:ascii="宋体" w:hAnsi="宋体" w:eastAsia="宋体" w:cs="宋体"/>
          <w:b w:val="0"/>
          <w:bCs w:val="0"/>
          <w:sz w:val="24"/>
          <w:szCs w:val="24"/>
        </w:rPr>
      </w:pPr>
    </w:p>
    <w:p>
      <w:pPr>
        <w:jc w:val="center"/>
        <w:rPr>
          <w:rFonts w:ascii="宋体" w:hAnsi="宋体" w:eastAsia="宋体" w:cs="宋体"/>
          <w:b w:val="0"/>
          <w:bCs w:val="0"/>
          <w:sz w:val="24"/>
          <w:szCs w:val="24"/>
        </w:rPr>
      </w:pPr>
    </w:p>
    <w:p>
      <w:pPr>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0" w:hanging="360" w:hangingChars="150"/>
        <w:jc w:val="center"/>
        <w:rPr>
          <w:rFonts w:ascii="宋体" w:hAnsi="宋体" w:eastAsia="宋体" w:cs="宋体"/>
          <w:b w:val="0"/>
          <w:bCs w:val="0"/>
          <w:sz w:val="24"/>
          <w:szCs w:val="24"/>
        </w:rPr>
      </w:pPr>
    </w:p>
    <w:p>
      <w:pPr>
        <w:spacing w:line="360" w:lineRule="auto"/>
        <w:ind w:left="361" w:hanging="360" w:hangingChars="150"/>
        <w:jc w:val="center"/>
        <w:rPr>
          <w:rFonts w:ascii="宋体" w:hAnsi="宋体" w:eastAsia="宋体" w:cs="宋体"/>
          <w:sz w:val="24"/>
          <w:szCs w:val="24"/>
        </w:rPr>
      </w:pPr>
    </w:p>
    <w:p>
      <w:pPr>
        <w:spacing w:line="360" w:lineRule="auto"/>
        <w:ind w:left="361" w:hanging="360" w:hangingChars="150"/>
        <w:jc w:val="center"/>
        <w:rPr>
          <w:rFonts w:ascii="宋体" w:hAnsi="宋体" w:eastAsia="宋体" w:cs="宋体"/>
          <w:sz w:val="24"/>
          <w:szCs w:val="24"/>
        </w:rPr>
      </w:pPr>
      <w:r>
        <w:rPr>
          <w:rFonts w:hint="eastAsia" w:ascii="宋体" w:hAnsi="宋体" w:eastAsia="宋体" w:cs="宋体"/>
          <w:sz w:val="24"/>
          <w:szCs w:val="24"/>
        </w:rPr>
        <w:t>最终报价表</w:t>
      </w:r>
    </w:p>
    <w:p>
      <w:pPr>
        <w:spacing w:line="360" w:lineRule="auto"/>
        <w:ind w:left="361" w:hanging="360" w:hangingChars="150"/>
        <w:jc w:val="center"/>
        <w:rPr>
          <w:rFonts w:ascii="宋体" w:hAnsi="宋体" w:eastAsia="宋体" w:cs="宋体"/>
          <w:sz w:val="24"/>
          <w:szCs w:val="24"/>
        </w:rPr>
      </w:pPr>
    </w:p>
    <w:tbl>
      <w:tblPr>
        <w:tblStyle w:val="18"/>
        <w:tblW w:w="9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362"/>
        <w:gridCol w:w="1450"/>
        <w:gridCol w:w="150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2415"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项目名称</w:t>
            </w:r>
          </w:p>
        </w:tc>
        <w:tc>
          <w:tcPr>
            <w:tcW w:w="2362"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报价（元）</w:t>
            </w:r>
          </w:p>
        </w:tc>
        <w:tc>
          <w:tcPr>
            <w:tcW w:w="1450"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供货工期</w:t>
            </w:r>
          </w:p>
        </w:tc>
        <w:tc>
          <w:tcPr>
            <w:tcW w:w="1500"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供货地点</w:t>
            </w:r>
          </w:p>
        </w:tc>
        <w:tc>
          <w:tcPr>
            <w:tcW w:w="1950" w:type="dxa"/>
            <w:vAlign w:val="center"/>
          </w:tcPr>
          <w:p>
            <w:pPr>
              <w:jc w:val="center"/>
              <w:rPr>
                <w:rFonts w:ascii="宋体" w:hAnsi="宋体" w:eastAsia="宋体" w:cs="宋体"/>
                <w:b w:val="0"/>
                <w:sz w:val="24"/>
                <w:szCs w:val="24"/>
              </w:rPr>
            </w:pPr>
            <w:r>
              <w:rPr>
                <w:rFonts w:hint="eastAsia" w:ascii="宋体" w:hAnsi="宋体" w:eastAsia="宋体" w:cs="宋体"/>
                <w:b w:val="0"/>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2415" w:type="dxa"/>
            <w:vMerge w:val="restart"/>
            <w:vAlign w:val="center"/>
          </w:tcPr>
          <w:p>
            <w:pPr>
              <w:rPr>
                <w:rFonts w:ascii="宋体" w:hAnsi="宋体" w:eastAsia="宋体" w:cs="宋体"/>
                <w:b w:val="0"/>
                <w:sz w:val="24"/>
                <w:szCs w:val="24"/>
              </w:rPr>
            </w:pPr>
            <w:r>
              <w:rPr>
                <w:rFonts w:hint="eastAsia" w:ascii="宋体" w:hAnsi="宋体" w:eastAsia="宋体" w:cs="宋体"/>
                <w:b w:val="0"/>
                <w:sz w:val="24"/>
                <w:szCs w:val="24"/>
                <w:lang w:eastAsia="zh-CN"/>
              </w:rPr>
              <w:t>双柏县农业局2019年春季猪瘟、高致病性猪蓝耳病疫苗采购</w:t>
            </w:r>
          </w:p>
        </w:tc>
        <w:tc>
          <w:tcPr>
            <w:tcW w:w="2362" w:type="dxa"/>
            <w:vAlign w:val="center"/>
          </w:tcPr>
          <w:p>
            <w:pPr>
              <w:rPr>
                <w:rFonts w:ascii="宋体" w:hAnsi="宋体" w:eastAsia="宋体" w:cs="宋体"/>
                <w:b w:val="0"/>
                <w:sz w:val="24"/>
                <w:szCs w:val="24"/>
                <w:u w:val="single"/>
              </w:rPr>
            </w:pPr>
            <w:r>
              <w:rPr>
                <w:rFonts w:hint="eastAsia" w:ascii="宋体" w:hAnsi="宋体" w:eastAsia="宋体" w:cs="宋体"/>
                <w:b w:val="0"/>
                <w:sz w:val="24"/>
                <w:szCs w:val="24"/>
              </w:rPr>
              <w:t xml:space="preserve">小写：      </w:t>
            </w:r>
          </w:p>
        </w:tc>
        <w:tc>
          <w:tcPr>
            <w:tcW w:w="1450" w:type="dxa"/>
            <w:vMerge w:val="restart"/>
            <w:vAlign w:val="center"/>
          </w:tcPr>
          <w:p>
            <w:pPr>
              <w:jc w:val="center"/>
              <w:rPr>
                <w:rFonts w:ascii="宋体" w:hAnsi="宋体" w:eastAsia="宋体" w:cs="宋体"/>
                <w:b w:val="0"/>
                <w:sz w:val="24"/>
                <w:szCs w:val="24"/>
              </w:rPr>
            </w:pPr>
          </w:p>
        </w:tc>
        <w:tc>
          <w:tcPr>
            <w:tcW w:w="1500" w:type="dxa"/>
            <w:vMerge w:val="restart"/>
            <w:vAlign w:val="center"/>
          </w:tcPr>
          <w:p>
            <w:pPr>
              <w:jc w:val="center"/>
              <w:rPr>
                <w:rFonts w:ascii="宋体" w:hAnsi="宋体" w:eastAsia="宋体" w:cs="宋体"/>
                <w:b w:val="0"/>
                <w:sz w:val="24"/>
                <w:szCs w:val="24"/>
              </w:rPr>
            </w:pPr>
          </w:p>
        </w:tc>
        <w:tc>
          <w:tcPr>
            <w:tcW w:w="1950" w:type="dxa"/>
            <w:vMerge w:val="restart"/>
            <w:vAlign w:val="center"/>
          </w:tcPr>
          <w:p>
            <w:pPr>
              <w:jc w:val="center"/>
              <w:rPr>
                <w:rFonts w:ascii="宋体" w:hAnsi="宋体" w:eastAsia="宋体" w:cs="宋体"/>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2415" w:type="dxa"/>
            <w:vMerge w:val="continue"/>
            <w:vAlign w:val="center"/>
          </w:tcPr>
          <w:p>
            <w:pPr>
              <w:rPr>
                <w:rFonts w:ascii="宋体" w:hAnsi="宋体" w:eastAsia="宋体" w:cs="宋体"/>
                <w:b w:val="0"/>
                <w:sz w:val="24"/>
                <w:szCs w:val="24"/>
              </w:rPr>
            </w:pPr>
          </w:p>
        </w:tc>
        <w:tc>
          <w:tcPr>
            <w:tcW w:w="2362" w:type="dxa"/>
            <w:vAlign w:val="center"/>
          </w:tcPr>
          <w:p>
            <w:pPr>
              <w:jc w:val="left"/>
              <w:rPr>
                <w:rFonts w:ascii="宋体" w:hAnsi="宋体" w:eastAsia="宋体" w:cs="宋体"/>
                <w:b w:val="0"/>
                <w:sz w:val="24"/>
                <w:szCs w:val="24"/>
              </w:rPr>
            </w:pPr>
          </w:p>
          <w:p>
            <w:pPr>
              <w:jc w:val="left"/>
              <w:rPr>
                <w:rFonts w:ascii="宋体" w:hAnsi="宋体" w:eastAsia="宋体" w:cs="宋体"/>
                <w:b w:val="0"/>
                <w:sz w:val="24"/>
                <w:szCs w:val="24"/>
              </w:rPr>
            </w:pPr>
            <w:r>
              <w:rPr>
                <w:rFonts w:hint="eastAsia" w:ascii="宋体" w:hAnsi="宋体" w:eastAsia="宋体" w:cs="宋体"/>
                <w:b w:val="0"/>
                <w:sz w:val="24"/>
                <w:szCs w:val="24"/>
              </w:rPr>
              <w:t xml:space="preserve">大写：    </w:t>
            </w:r>
          </w:p>
          <w:p>
            <w:pPr>
              <w:jc w:val="left"/>
              <w:rPr>
                <w:rFonts w:ascii="宋体" w:hAnsi="宋体" w:eastAsia="宋体" w:cs="宋体"/>
                <w:b w:val="0"/>
                <w:sz w:val="24"/>
                <w:szCs w:val="24"/>
              </w:rPr>
            </w:pPr>
          </w:p>
        </w:tc>
        <w:tc>
          <w:tcPr>
            <w:tcW w:w="1450" w:type="dxa"/>
            <w:vMerge w:val="continue"/>
            <w:vAlign w:val="center"/>
          </w:tcPr>
          <w:p>
            <w:pPr>
              <w:jc w:val="center"/>
              <w:rPr>
                <w:rFonts w:ascii="宋体" w:hAnsi="宋体" w:eastAsia="宋体" w:cs="宋体"/>
                <w:b w:val="0"/>
                <w:sz w:val="24"/>
                <w:szCs w:val="24"/>
              </w:rPr>
            </w:pPr>
          </w:p>
        </w:tc>
        <w:tc>
          <w:tcPr>
            <w:tcW w:w="1500" w:type="dxa"/>
            <w:vMerge w:val="continue"/>
            <w:vAlign w:val="center"/>
          </w:tcPr>
          <w:p>
            <w:pPr>
              <w:jc w:val="center"/>
              <w:rPr>
                <w:rFonts w:ascii="宋体" w:hAnsi="宋体" w:eastAsia="宋体" w:cs="宋体"/>
                <w:b w:val="0"/>
                <w:sz w:val="24"/>
                <w:szCs w:val="24"/>
              </w:rPr>
            </w:pPr>
          </w:p>
        </w:tc>
        <w:tc>
          <w:tcPr>
            <w:tcW w:w="1950" w:type="dxa"/>
            <w:vMerge w:val="continue"/>
            <w:vAlign w:val="center"/>
          </w:tcPr>
          <w:p>
            <w:pPr>
              <w:jc w:val="center"/>
              <w:rPr>
                <w:rFonts w:ascii="宋体" w:hAnsi="宋体" w:eastAsia="宋体" w:cs="宋体"/>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atLeast"/>
        </w:trPr>
        <w:tc>
          <w:tcPr>
            <w:tcW w:w="9677" w:type="dxa"/>
            <w:gridSpan w:val="5"/>
            <w:vAlign w:val="center"/>
          </w:tcPr>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响应人（盖单位公章）：</w:t>
            </w:r>
            <w:r>
              <w:rPr>
                <w:rFonts w:hint="eastAsia" w:ascii="宋体" w:hAnsi="宋体" w:eastAsia="宋体" w:cs="宋体"/>
                <w:b w:val="0"/>
                <w:sz w:val="24"/>
                <w:szCs w:val="24"/>
                <w:u w:val="single"/>
              </w:rPr>
              <w:t>　　　　　　　　　　　　</w:t>
            </w: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法定代表人（签字）：</w:t>
            </w:r>
            <w:r>
              <w:rPr>
                <w:rFonts w:hint="eastAsia" w:ascii="宋体" w:hAnsi="宋体" w:eastAsia="宋体" w:cs="宋体"/>
                <w:b w:val="0"/>
                <w:sz w:val="24"/>
                <w:szCs w:val="24"/>
                <w:u w:val="single"/>
              </w:rPr>
              <w:t>　　　　　　　　</w:t>
            </w: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single"/>
              </w:rPr>
              <w:t>　　</w:t>
            </w: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日期：</w:t>
            </w:r>
            <w:r>
              <w:rPr>
                <w:rFonts w:hint="eastAsia" w:ascii="宋体" w:hAnsi="宋体" w:eastAsia="宋体" w:cs="宋体"/>
                <w:b w:val="0"/>
                <w:sz w:val="24"/>
                <w:szCs w:val="24"/>
                <w:u w:val="single"/>
              </w:rPr>
              <w:t>　　　</w:t>
            </w:r>
            <w:r>
              <w:rPr>
                <w:rFonts w:hint="eastAsia" w:ascii="宋体" w:hAnsi="宋体" w:eastAsia="宋体" w:cs="宋体"/>
                <w:b w:val="0"/>
                <w:sz w:val="24"/>
                <w:szCs w:val="24"/>
              </w:rPr>
              <w:t>年</w:t>
            </w:r>
            <w:r>
              <w:rPr>
                <w:rFonts w:hint="eastAsia" w:ascii="宋体" w:hAnsi="宋体" w:eastAsia="宋体" w:cs="宋体"/>
                <w:b w:val="0"/>
                <w:sz w:val="24"/>
                <w:szCs w:val="24"/>
                <w:u w:val="single"/>
              </w:rPr>
              <w:t>　　</w:t>
            </w:r>
            <w:r>
              <w:rPr>
                <w:rFonts w:hint="eastAsia" w:ascii="宋体" w:hAnsi="宋体" w:eastAsia="宋体" w:cs="宋体"/>
                <w:b w:val="0"/>
                <w:sz w:val="24"/>
                <w:szCs w:val="24"/>
              </w:rPr>
              <w:t>月</w:t>
            </w:r>
            <w:r>
              <w:rPr>
                <w:rFonts w:hint="eastAsia" w:ascii="宋体" w:hAnsi="宋体" w:eastAsia="宋体" w:cs="宋体"/>
                <w:b w:val="0"/>
                <w:sz w:val="24"/>
                <w:szCs w:val="24"/>
                <w:u w:val="single"/>
              </w:rPr>
              <w:t>　　</w:t>
            </w:r>
            <w:r>
              <w:rPr>
                <w:rFonts w:hint="eastAsia" w:ascii="宋体" w:hAnsi="宋体" w:eastAsia="宋体" w:cs="宋体"/>
                <w:b w:val="0"/>
                <w:sz w:val="24"/>
                <w:szCs w:val="24"/>
              </w:rPr>
              <w:t>日</w:t>
            </w:r>
          </w:p>
          <w:p>
            <w:pPr>
              <w:rPr>
                <w:rFonts w:ascii="宋体" w:hAnsi="宋体" w:eastAsia="宋体" w:cs="宋体"/>
                <w:b w:val="0"/>
                <w:sz w:val="24"/>
                <w:szCs w:val="24"/>
              </w:rPr>
            </w:pPr>
          </w:p>
        </w:tc>
      </w:tr>
    </w:tbl>
    <w:p>
      <w:pPr>
        <w:spacing w:line="360" w:lineRule="auto"/>
        <w:ind w:left="361" w:hanging="360" w:hangingChars="150"/>
        <w:jc w:val="center"/>
        <w:rPr>
          <w:rFonts w:ascii="宋体" w:hAnsi="宋体" w:eastAsia="宋体" w:cs="宋体"/>
          <w:sz w:val="24"/>
          <w:szCs w:val="24"/>
        </w:rPr>
      </w:pPr>
    </w:p>
    <w:p>
      <w:pPr>
        <w:spacing w:line="360" w:lineRule="auto"/>
        <w:ind w:left="361" w:hanging="360" w:hangingChars="150"/>
        <w:jc w:val="center"/>
        <w:rPr>
          <w:rFonts w:ascii="宋体" w:hAnsi="宋体" w:eastAsia="宋体" w:cs="宋体"/>
          <w:sz w:val="24"/>
          <w:szCs w:val="24"/>
        </w:rPr>
      </w:pPr>
    </w:p>
    <w:p>
      <w:pPr>
        <w:spacing w:line="360" w:lineRule="auto"/>
        <w:ind w:left="360" w:hanging="360" w:hangingChars="150"/>
        <w:rPr>
          <w:rFonts w:ascii="宋体" w:hAnsi="宋体" w:eastAsia="宋体" w:cs="宋体"/>
          <w:b w:val="0"/>
          <w:sz w:val="24"/>
          <w:szCs w:val="24"/>
        </w:rPr>
      </w:pPr>
      <w:r>
        <w:rPr>
          <w:rFonts w:hint="eastAsia" w:ascii="宋体" w:hAnsi="宋体" w:eastAsia="宋体" w:cs="宋体"/>
          <w:b w:val="0"/>
          <w:sz w:val="24"/>
          <w:szCs w:val="24"/>
        </w:rPr>
        <w:t>备注：</w:t>
      </w:r>
    </w:p>
    <w:p>
      <w:pPr>
        <w:spacing w:line="360" w:lineRule="auto"/>
        <w:ind w:left="360" w:hanging="360" w:hangingChars="150"/>
        <w:rPr>
          <w:rFonts w:ascii="宋体" w:hAnsi="宋体" w:eastAsia="宋体" w:cs="宋体"/>
          <w:b w:val="0"/>
          <w:sz w:val="24"/>
          <w:szCs w:val="24"/>
        </w:rPr>
      </w:pPr>
      <w:r>
        <w:rPr>
          <w:rFonts w:hint="eastAsia" w:ascii="宋体" w:hAnsi="宋体" w:eastAsia="宋体" w:cs="宋体"/>
          <w:b w:val="0"/>
          <w:sz w:val="24"/>
          <w:szCs w:val="24"/>
        </w:rPr>
        <w:t>1.“</w:t>
      </w:r>
      <w:r>
        <w:rPr>
          <w:rFonts w:hint="eastAsia" w:ascii="宋体" w:hAnsi="宋体" w:eastAsia="宋体" w:cs="宋体"/>
          <w:b w:val="0"/>
          <w:bCs w:val="0"/>
          <w:sz w:val="24"/>
          <w:szCs w:val="24"/>
        </w:rPr>
        <w:t>最终报价表</w:t>
      </w:r>
      <w:r>
        <w:rPr>
          <w:rFonts w:hint="eastAsia" w:ascii="宋体" w:hAnsi="宋体" w:eastAsia="宋体" w:cs="宋体"/>
          <w:b w:val="0"/>
          <w:sz w:val="24"/>
          <w:szCs w:val="24"/>
        </w:rPr>
        <w:t>”响应人须打印好，加盖单位公章、法定代表人签字后带至磋商现场填写，不需装订在响应文件内。</w:t>
      </w: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8"/>
          <w:szCs w:val="28"/>
        </w:rPr>
      </w:pPr>
      <w:r>
        <w:rPr>
          <w:rFonts w:hint="eastAsia" w:ascii="宋体" w:hAnsi="宋体" w:eastAsia="宋体" w:cs="宋体"/>
          <w:sz w:val="28"/>
          <w:szCs w:val="28"/>
        </w:rPr>
        <w:t>最终报价明细表</w:t>
      </w:r>
    </w:p>
    <w:p>
      <w:pPr>
        <w:rPr>
          <w:rFonts w:ascii="宋体" w:hAnsi="宋体" w:eastAsia="宋体" w:cs="宋体"/>
          <w:b w:val="0"/>
          <w:bCs w:val="0"/>
          <w:sz w:val="24"/>
          <w:szCs w:val="24"/>
        </w:rPr>
      </w:pPr>
    </w:p>
    <w:p>
      <w:pPr>
        <w:rPr>
          <w:rFonts w:ascii="宋体" w:hAnsi="宋体" w:eastAsia="宋体" w:cs="宋体"/>
          <w:b w:val="0"/>
          <w:bCs w:val="0"/>
          <w:sz w:val="24"/>
          <w:szCs w:val="24"/>
        </w:rPr>
      </w:pPr>
      <w:r>
        <w:rPr>
          <w:rFonts w:hint="eastAsia" w:ascii="宋体" w:hAnsi="宋体" w:eastAsia="宋体" w:cs="宋体"/>
          <w:b w:val="0"/>
          <w:bCs w:val="0"/>
          <w:sz w:val="24"/>
          <w:szCs w:val="24"/>
        </w:rPr>
        <w:t>项目名称：</w:t>
      </w:r>
      <w:r>
        <w:rPr>
          <w:rFonts w:hint="eastAsia" w:ascii="宋体" w:hAnsi="宋体" w:eastAsia="宋体" w:cs="宋体"/>
          <w:b w:val="0"/>
          <w:sz w:val="24"/>
          <w:szCs w:val="24"/>
          <w:lang w:eastAsia="zh-CN"/>
        </w:rPr>
        <w:t>双柏县农业局2019年春季猪瘟、高致病性猪蓝耳病疫苗采购</w:t>
      </w:r>
    </w:p>
    <w:p>
      <w:pPr>
        <w:rPr>
          <w:rFonts w:ascii="宋体" w:hAnsi="宋体" w:eastAsia="宋体" w:cs="宋体"/>
          <w:b w:val="0"/>
          <w:bCs w:val="0"/>
          <w:sz w:val="24"/>
          <w:szCs w:val="24"/>
        </w:rPr>
      </w:pPr>
    </w:p>
    <w:tbl>
      <w:tblPr>
        <w:tblStyle w:val="18"/>
        <w:tblW w:w="9402" w:type="dxa"/>
        <w:tblInd w:w="-108" w:type="dxa"/>
        <w:tblLayout w:type="fixed"/>
        <w:tblCellMar>
          <w:top w:w="0" w:type="dxa"/>
          <w:left w:w="10" w:type="dxa"/>
          <w:bottom w:w="0" w:type="dxa"/>
          <w:right w:w="10" w:type="dxa"/>
        </w:tblCellMar>
      </w:tblPr>
      <w:tblGrid>
        <w:gridCol w:w="1252"/>
        <w:gridCol w:w="2533"/>
        <w:gridCol w:w="709"/>
        <w:gridCol w:w="671"/>
        <w:gridCol w:w="1087"/>
        <w:gridCol w:w="1200"/>
        <w:gridCol w:w="1950"/>
      </w:tblGrid>
      <w:tr>
        <w:tblPrEx>
          <w:tblLayout w:type="fixed"/>
          <w:tblCellMar>
            <w:top w:w="0" w:type="dxa"/>
            <w:left w:w="10" w:type="dxa"/>
            <w:bottom w:w="0" w:type="dxa"/>
            <w:right w:w="10" w:type="dxa"/>
          </w:tblCellMar>
        </w:tblPrEx>
        <w:trPr>
          <w:trHeight w:val="1240"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名称</w:t>
            </w: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规格、技术参数、性能描述</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单位</w:t>
            </w: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数量</w:t>
            </w: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单价（元）</w:t>
            </w: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合价（元）</w:t>
            </w: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品牌及生产厂家</w:t>
            </w: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r>
        <w:tblPrEx>
          <w:tblLayout w:type="fixed"/>
          <w:tblCellMar>
            <w:top w:w="0" w:type="dxa"/>
            <w:left w:w="10" w:type="dxa"/>
            <w:bottom w:w="0" w:type="dxa"/>
            <w:right w:w="10" w:type="dxa"/>
          </w:tblCellMar>
        </w:tblPrEx>
        <w:trPr>
          <w:trHeight w:val="497"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25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0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2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c>
          <w:tcPr>
            <w:tcW w:w="19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宋体"/>
                <w:b w:val="0"/>
                <w:bCs w:val="0"/>
                <w:sz w:val="21"/>
                <w:szCs w:val="21"/>
                <w:lang w:val="zh-CN"/>
              </w:rPr>
            </w:pPr>
          </w:p>
        </w:tc>
      </w:tr>
    </w:tbl>
    <w:p>
      <w:pPr>
        <w:jc w:val="center"/>
        <w:rPr>
          <w:rFonts w:ascii="宋体" w:hAnsi="宋体" w:eastAsia="宋体" w:cs="宋体"/>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响应人（盖单位公章）：</w:t>
      </w:r>
      <w:r>
        <w:rPr>
          <w:rFonts w:hint="eastAsia" w:ascii="宋体" w:hAnsi="宋体" w:eastAsia="宋体" w:cs="宋体"/>
          <w:b w:val="0"/>
          <w:sz w:val="24"/>
          <w:szCs w:val="24"/>
          <w:u w:val="single"/>
        </w:rPr>
        <w:t>　　　　　　　　　　　　</w:t>
      </w: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法定代表人（签字）：</w:t>
      </w:r>
      <w:r>
        <w:rPr>
          <w:rFonts w:hint="eastAsia" w:ascii="宋体" w:hAnsi="宋体" w:eastAsia="宋体" w:cs="宋体"/>
          <w:b w:val="0"/>
          <w:sz w:val="24"/>
          <w:szCs w:val="24"/>
          <w:u w:val="single"/>
        </w:rPr>
        <w:t>　　　　　　　　　　</w:t>
      </w:r>
    </w:p>
    <w:p>
      <w:pP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 w:val="0"/>
          <w:sz w:val="24"/>
          <w:szCs w:val="24"/>
        </w:rPr>
      </w:pPr>
      <w:r>
        <w:rPr>
          <w:rFonts w:hint="eastAsia" w:ascii="宋体" w:hAnsi="宋体" w:eastAsia="宋体" w:cs="宋体"/>
          <w:b w:val="0"/>
          <w:sz w:val="24"/>
          <w:szCs w:val="24"/>
        </w:rPr>
        <w:t>日期：</w:t>
      </w:r>
      <w:r>
        <w:rPr>
          <w:rFonts w:hint="eastAsia" w:ascii="宋体" w:hAnsi="宋体" w:eastAsia="宋体" w:cs="宋体"/>
          <w:b w:val="0"/>
          <w:sz w:val="24"/>
          <w:szCs w:val="24"/>
          <w:u w:val="single"/>
        </w:rPr>
        <w:t>　　　</w:t>
      </w:r>
      <w:r>
        <w:rPr>
          <w:rFonts w:hint="eastAsia" w:ascii="宋体" w:hAnsi="宋体" w:eastAsia="宋体" w:cs="宋体"/>
          <w:b w:val="0"/>
          <w:sz w:val="24"/>
          <w:szCs w:val="24"/>
        </w:rPr>
        <w:t>年</w:t>
      </w:r>
      <w:r>
        <w:rPr>
          <w:rFonts w:hint="eastAsia" w:ascii="宋体" w:hAnsi="宋体" w:eastAsia="宋体" w:cs="宋体"/>
          <w:b w:val="0"/>
          <w:sz w:val="24"/>
          <w:szCs w:val="24"/>
          <w:u w:val="single"/>
        </w:rPr>
        <w:t>　　</w:t>
      </w:r>
      <w:r>
        <w:rPr>
          <w:rFonts w:hint="eastAsia" w:ascii="宋体" w:hAnsi="宋体" w:eastAsia="宋体" w:cs="宋体"/>
          <w:b w:val="0"/>
          <w:sz w:val="24"/>
          <w:szCs w:val="24"/>
        </w:rPr>
        <w:t>月</w:t>
      </w:r>
      <w:r>
        <w:rPr>
          <w:rFonts w:hint="eastAsia" w:ascii="宋体" w:hAnsi="宋体" w:eastAsia="宋体" w:cs="宋体"/>
          <w:b w:val="0"/>
          <w:sz w:val="24"/>
          <w:szCs w:val="24"/>
          <w:u w:val="single"/>
        </w:rPr>
        <w:t>　　</w:t>
      </w:r>
      <w:r>
        <w:rPr>
          <w:rFonts w:hint="eastAsia" w:ascii="宋体" w:hAnsi="宋体" w:eastAsia="宋体" w:cs="宋体"/>
          <w:b w:val="0"/>
          <w:sz w:val="24"/>
          <w:szCs w:val="24"/>
        </w:rPr>
        <w:t>日</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b w:val="0"/>
          <w:bCs w:val="0"/>
          <w:sz w:val="24"/>
          <w:szCs w:val="24"/>
        </w:rPr>
      </w:pPr>
    </w:p>
    <w:p>
      <w:pPr>
        <w:spacing w:line="360" w:lineRule="auto"/>
        <w:ind w:left="360" w:hanging="360" w:hangingChars="150"/>
        <w:rPr>
          <w:rFonts w:ascii="宋体" w:hAnsi="宋体" w:eastAsia="宋体" w:cs="宋体"/>
          <w:b w:val="0"/>
          <w:sz w:val="24"/>
          <w:szCs w:val="24"/>
        </w:rPr>
      </w:pPr>
      <w:r>
        <w:rPr>
          <w:rFonts w:hint="eastAsia" w:ascii="宋体" w:hAnsi="宋体" w:eastAsia="宋体" w:cs="宋体"/>
          <w:b w:val="0"/>
          <w:sz w:val="24"/>
          <w:szCs w:val="24"/>
        </w:rPr>
        <w:t>备注：</w:t>
      </w:r>
    </w:p>
    <w:p>
      <w:pPr>
        <w:spacing w:line="360" w:lineRule="auto"/>
        <w:ind w:left="360" w:hanging="360" w:hangingChars="150"/>
        <w:rPr>
          <w:rFonts w:ascii="宋体" w:hAnsi="宋体" w:eastAsia="宋体" w:cs="宋体"/>
          <w:b w:val="0"/>
          <w:sz w:val="24"/>
          <w:szCs w:val="24"/>
        </w:rPr>
      </w:pPr>
      <w:r>
        <w:rPr>
          <w:rFonts w:hint="eastAsia" w:ascii="宋体" w:hAnsi="宋体" w:eastAsia="宋体" w:cs="宋体"/>
          <w:b w:val="0"/>
          <w:sz w:val="24"/>
          <w:szCs w:val="24"/>
        </w:rPr>
        <w:t>1.“</w:t>
      </w:r>
      <w:r>
        <w:rPr>
          <w:rFonts w:hint="eastAsia" w:ascii="宋体" w:hAnsi="宋体" w:eastAsia="宋体" w:cs="宋体"/>
          <w:b w:val="0"/>
          <w:bCs w:val="0"/>
          <w:sz w:val="24"/>
          <w:szCs w:val="24"/>
        </w:rPr>
        <w:t>最终报价明细表</w:t>
      </w:r>
      <w:r>
        <w:rPr>
          <w:rFonts w:hint="eastAsia" w:ascii="宋体" w:hAnsi="宋体" w:eastAsia="宋体" w:cs="宋体"/>
          <w:b w:val="0"/>
          <w:sz w:val="24"/>
          <w:szCs w:val="24"/>
        </w:rPr>
        <w:t>”响应人须打印好，加盖单位公章、法定代表人签字后带至磋商现场填写，不须装订在响应文件内。</w:t>
      </w: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4"/>
          <w:szCs w:val="24"/>
        </w:rPr>
      </w:pPr>
    </w:p>
    <w:p>
      <w:pPr>
        <w:spacing w:line="360" w:lineRule="auto"/>
        <w:jc w:val="center"/>
        <w:rPr>
          <w:rFonts w:ascii="宋体" w:hAnsi="宋体" w:eastAsia="宋体" w:cs="宋体"/>
          <w:b w:val="0"/>
          <w:bCs w:val="0"/>
          <w:sz w:val="28"/>
          <w:szCs w:val="28"/>
        </w:rPr>
      </w:pPr>
      <w:r>
        <w:rPr>
          <w:rFonts w:hint="eastAsia" w:ascii="宋体" w:hAnsi="宋体" w:eastAsia="宋体" w:cs="宋体"/>
          <w:sz w:val="28"/>
          <w:szCs w:val="28"/>
        </w:rPr>
        <w:t>1、竞争性磋商函</w:t>
      </w:r>
    </w:p>
    <w:p>
      <w:pPr>
        <w:spacing w:line="360" w:lineRule="exact"/>
        <w:jc w:val="left"/>
        <w:rPr>
          <w:rFonts w:ascii="宋体" w:hAnsi="宋体" w:eastAsia="宋体" w:cs="宋体"/>
          <w:b w:val="0"/>
          <w:sz w:val="24"/>
          <w:szCs w:val="24"/>
        </w:rPr>
      </w:pPr>
    </w:p>
    <w:p>
      <w:pPr>
        <w:spacing w:line="360" w:lineRule="auto"/>
        <w:jc w:val="left"/>
        <w:rPr>
          <w:rFonts w:ascii="宋体" w:hAnsi="宋体" w:eastAsia="宋体" w:cs="宋体"/>
          <w:b w:val="0"/>
          <w:sz w:val="24"/>
          <w:szCs w:val="24"/>
          <w:u w:val="single"/>
        </w:rPr>
      </w:pPr>
      <w:r>
        <w:rPr>
          <w:rFonts w:hint="eastAsia" w:ascii="宋体" w:hAnsi="宋体" w:eastAsia="宋体" w:cs="宋体"/>
          <w:b w:val="0"/>
          <w:sz w:val="24"/>
          <w:szCs w:val="24"/>
        </w:rPr>
        <w:t>致：</w:t>
      </w:r>
      <w:r>
        <w:rPr>
          <w:rFonts w:hint="eastAsia" w:ascii="宋体" w:hAnsi="宋体" w:eastAsia="宋体" w:cs="宋体"/>
          <w:b w:val="0"/>
          <w:sz w:val="24"/>
          <w:szCs w:val="24"/>
          <w:u w:val="single"/>
        </w:rPr>
        <w:t xml:space="preserve">  （采购人）           </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根据贵方</w:t>
      </w:r>
      <w:r>
        <w:rPr>
          <w:rFonts w:hint="eastAsia" w:ascii="宋体" w:hAnsi="宋体" w:eastAsia="宋体" w:cs="宋体"/>
          <w:b w:val="0"/>
          <w:sz w:val="24"/>
          <w:szCs w:val="24"/>
          <w:u w:val="single"/>
        </w:rPr>
        <w:t xml:space="preserve">  （项目名称）           </w:t>
      </w:r>
      <w:r>
        <w:rPr>
          <w:rFonts w:hint="eastAsia" w:ascii="宋体" w:hAnsi="宋体" w:eastAsia="宋体" w:cs="宋体"/>
          <w:b w:val="0"/>
          <w:sz w:val="24"/>
          <w:szCs w:val="24"/>
        </w:rPr>
        <w:t>竞争性磋商文件，签字代表</w:t>
      </w:r>
      <w:r>
        <w:rPr>
          <w:rFonts w:hint="eastAsia" w:ascii="宋体" w:hAnsi="宋体" w:eastAsia="宋体" w:cs="宋体"/>
          <w:b w:val="0"/>
          <w:sz w:val="24"/>
          <w:szCs w:val="24"/>
          <w:u w:val="single"/>
        </w:rPr>
        <w:t>（姓名、职务）</w:t>
      </w:r>
      <w:r>
        <w:rPr>
          <w:rFonts w:hint="eastAsia" w:ascii="宋体" w:hAnsi="宋体" w:eastAsia="宋体" w:cs="宋体"/>
          <w:b w:val="0"/>
          <w:sz w:val="24"/>
          <w:szCs w:val="24"/>
        </w:rPr>
        <w:t>经正式授权并代表响应人</w:t>
      </w:r>
      <w:r>
        <w:rPr>
          <w:rFonts w:hint="eastAsia" w:ascii="宋体" w:hAnsi="宋体" w:eastAsia="宋体" w:cs="宋体"/>
          <w:b w:val="0"/>
          <w:sz w:val="24"/>
          <w:szCs w:val="24"/>
          <w:u w:val="single"/>
        </w:rPr>
        <w:t>（响应人名称、地址）</w:t>
      </w:r>
      <w:r>
        <w:rPr>
          <w:rFonts w:hint="eastAsia" w:ascii="宋体" w:hAnsi="宋体" w:eastAsia="宋体" w:cs="宋体"/>
          <w:b w:val="0"/>
          <w:sz w:val="24"/>
          <w:szCs w:val="24"/>
        </w:rPr>
        <w:t>提交</w:t>
      </w:r>
      <w:r>
        <w:rPr>
          <w:rFonts w:hint="eastAsia" w:ascii="宋体" w:hAnsi="宋体" w:eastAsia="宋体" w:cs="宋体"/>
          <w:b w:val="0"/>
          <w:sz w:val="24"/>
          <w:szCs w:val="24"/>
          <w:lang w:eastAsia="zh-CN"/>
        </w:rPr>
        <w:t>纸质</w:t>
      </w:r>
      <w:r>
        <w:rPr>
          <w:rFonts w:hint="eastAsia" w:ascii="宋体" w:hAnsi="宋体" w:eastAsia="宋体" w:cs="宋体"/>
          <w:b w:val="0"/>
          <w:sz w:val="24"/>
          <w:szCs w:val="24"/>
        </w:rPr>
        <w:t>响应文件</w:t>
      </w:r>
      <w:r>
        <w:rPr>
          <w:rFonts w:hint="eastAsia" w:ascii="宋体" w:hAnsi="宋体" w:eastAsia="宋体" w:cs="宋体"/>
          <w:b w:val="0"/>
          <w:sz w:val="24"/>
          <w:szCs w:val="24"/>
          <w:u w:val="single"/>
        </w:rPr>
        <w:t>一</w:t>
      </w:r>
      <w:r>
        <w:rPr>
          <w:rFonts w:hint="eastAsia" w:ascii="宋体" w:hAnsi="宋体" w:eastAsia="宋体" w:cs="宋体"/>
          <w:b w:val="0"/>
          <w:sz w:val="24"/>
          <w:szCs w:val="24"/>
        </w:rPr>
        <w:t>份；提交磋商保证金</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（元） 。</w:t>
      </w:r>
    </w:p>
    <w:p>
      <w:pPr>
        <w:spacing w:line="360" w:lineRule="auto"/>
        <w:rPr>
          <w:rFonts w:ascii="宋体" w:hAnsi="宋体" w:eastAsia="宋体" w:cs="宋体"/>
          <w:b w:val="0"/>
          <w:sz w:val="24"/>
          <w:szCs w:val="24"/>
        </w:rPr>
      </w:pPr>
      <w:r>
        <w:rPr>
          <w:rFonts w:hint="eastAsia" w:ascii="宋体" w:hAnsi="宋体" w:eastAsia="宋体" w:cs="宋体"/>
          <w:b w:val="0"/>
          <w:sz w:val="24"/>
          <w:szCs w:val="24"/>
        </w:rPr>
        <w:t xml:space="preserve">    据此函，签字代表宣布同意如下：</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1．所附初次报价表中规定的内容应提交和交付的服务总报价为：小写：；</w:t>
      </w:r>
    </w:p>
    <w:p>
      <w:pPr>
        <w:spacing w:line="360" w:lineRule="auto"/>
        <w:rPr>
          <w:rFonts w:ascii="宋体" w:hAnsi="宋体" w:eastAsia="宋体" w:cs="宋体"/>
          <w:b w:val="0"/>
          <w:sz w:val="24"/>
          <w:szCs w:val="24"/>
        </w:rPr>
      </w:pPr>
      <w:r>
        <w:rPr>
          <w:rFonts w:hint="eastAsia" w:ascii="宋体" w:hAnsi="宋体" w:eastAsia="宋体" w:cs="宋体"/>
          <w:b w:val="0"/>
          <w:sz w:val="24"/>
          <w:szCs w:val="24"/>
        </w:rPr>
        <w:t>（人民币：大写：） 。供货时间：</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；供货地点：</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 xml:space="preserve"> 。</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 若我方成交将提交成交价的履约保证金。</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2．我公司将按竞争性磋商文件的规定履行合同责任和义务。</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3．我公司已详细审查全部竞争性磋商文件及合同条款，包括第（补遗书）（如果有的话）。我们完全理解并同意放弃对这方面有不明及误解的权利。</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4．如果在规定的磋商截止时间后，我公司在磋商有效期内撤回报价，其磋商保证金将被贵方没收。</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5．我公司承诺，与采购人聘请的为此项目提供咨询服务的公司及任何附属机构均无关联，我方不是采购人的附属机构。</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6．响应人同意提供按照贵方可能要求的与其谈判有关的一切数据或资料，完全理解贵方不一定接受最低价的磋商或收到的任何磋商。</w:t>
      </w:r>
    </w:p>
    <w:p>
      <w:pPr>
        <w:spacing w:line="360" w:lineRule="auto"/>
        <w:ind w:firstLine="480" w:firstLineChars="200"/>
        <w:rPr>
          <w:rFonts w:ascii="宋体" w:hAnsi="宋体" w:eastAsia="宋体" w:cs="宋体"/>
          <w:b w:val="0"/>
          <w:sz w:val="24"/>
          <w:szCs w:val="24"/>
        </w:rPr>
      </w:pP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响应人名称：（盖章）</w:t>
      </w:r>
    </w:p>
    <w:p>
      <w:pPr>
        <w:spacing w:line="360" w:lineRule="auto"/>
        <w:ind w:firstLine="480" w:firstLineChars="200"/>
        <w:rPr>
          <w:rFonts w:ascii="宋体" w:hAnsi="宋体" w:eastAsia="宋体" w:cs="宋体"/>
          <w:b w:val="0"/>
          <w:sz w:val="24"/>
          <w:szCs w:val="24"/>
          <w:u w:val="single"/>
        </w:rPr>
      </w:pPr>
      <w:r>
        <w:rPr>
          <w:rFonts w:hint="eastAsia" w:ascii="宋体" w:hAnsi="宋体" w:eastAsia="宋体" w:cs="宋体"/>
          <w:b w:val="0"/>
          <w:sz w:val="24"/>
          <w:szCs w:val="24"/>
        </w:rPr>
        <w:t>法定代表人（签字）：</w:t>
      </w:r>
    </w:p>
    <w:p>
      <w:pPr>
        <w:spacing w:line="360" w:lineRule="auto"/>
        <w:ind w:firstLine="480" w:firstLineChars="200"/>
        <w:rPr>
          <w:rFonts w:ascii="宋体" w:hAnsi="宋体" w:eastAsia="宋体" w:cs="宋体"/>
          <w:b w:val="0"/>
          <w:sz w:val="24"/>
          <w:szCs w:val="24"/>
        </w:rPr>
      </w:pPr>
      <w:r>
        <w:rPr>
          <w:rFonts w:hint="eastAsia" w:ascii="宋体" w:hAnsi="宋体" w:eastAsia="宋体" w:cs="宋体"/>
          <w:b w:val="0"/>
          <w:sz w:val="24"/>
          <w:szCs w:val="24"/>
        </w:rPr>
        <w:t>地址：  传真：</w:t>
      </w:r>
    </w:p>
    <w:p>
      <w:pPr>
        <w:spacing w:line="360" w:lineRule="auto"/>
        <w:ind w:firstLine="480" w:firstLineChars="200"/>
        <w:rPr>
          <w:rFonts w:ascii="宋体" w:hAnsi="宋体" w:eastAsia="宋体" w:cs="宋体"/>
          <w:b w:val="0"/>
          <w:sz w:val="24"/>
          <w:szCs w:val="24"/>
          <w:u w:val="single"/>
        </w:rPr>
      </w:pPr>
      <w:r>
        <w:rPr>
          <w:rFonts w:hint="eastAsia" w:ascii="宋体" w:hAnsi="宋体" w:eastAsia="宋体" w:cs="宋体"/>
          <w:b w:val="0"/>
          <w:sz w:val="24"/>
          <w:szCs w:val="24"/>
        </w:rPr>
        <w:t>电话：  日期：</w:t>
      </w:r>
    </w:p>
    <w:p>
      <w:pPr>
        <w:spacing w:line="360" w:lineRule="auto"/>
        <w:ind w:right="-20"/>
        <w:rPr>
          <w:rFonts w:ascii="宋体" w:hAnsi="宋体" w:eastAsia="宋体" w:cs="宋体"/>
          <w:b w:val="0"/>
          <w:sz w:val="24"/>
          <w:szCs w:val="24"/>
        </w:rPr>
      </w:pPr>
    </w:p>
    <w:p>
      <w:pPr>
        <w:spacing w:line="361" w:lineRule="exact"/>
        <w:ind w:right="-20"/>
        <w:jc w:val="center"/>
        <w:rPr>
          <w:rFonts w:ascii="宋体" w:hAnsi="宋体" w:eastAsia="宋体" w:cs="宋体"/>
          <w:b w:val="0"/>
          <w:sz w:val="24"/>
          <w:szCs w:val="24"/>
        </w:rPr>
      </w:pPr>
      <w:r>
        <w:rPr>
          <w:rFonts w:hint="eastAsia" w:ascii="宋体" w:hAnsi="宋体" w:eastAsia="宋体" w:cs="宋体"/>
          <w:b w:val="0"/>
          <w:sz w:val="24"/>
          <w:szCs w:val="24"/>
        </w:rPr>
        <w:br w:type="page"/>
      </w:r>
    </w:p>
    <w:p>
      <w:pPr>
        <w:spacing w:line="361" w:lineRule="exact"/>
        <w:ind w:right="-20"/>
        <w:jc w:val="center"/>
        <w:rPr>
          <w:rFonts w:ascii="宋体" w:hAnsi="宋体" w:eastAsia="宋体" w:cs="宋体"/>
          <w:bCs w:val="0"/>
          <w:spacing w:val="1"/>
          <w:position w:val="-1"/>
          <w:sz w:val="24"/>
          <w:szCs w:val="24"/>
        </w:rPr>
      </w:pPr>
    </w:p>
    <w:p>
      <w:pPr>
        <w:spacing w:line="361" w:lineRule="exact"/>
        <w:ind w:right="-20"/>
        <w:jc w:val="center"/>
        <w:rPr>
          <w:rFonts w:ascii="宋体" w:hAnsi="宋体" w:eastAsia="宋体" w:cs="宋体"/>
          <w:bCs w:val="0"/>
          <w:sz w:val="24"/>
          <w:szCs w:val="24"/>
        </w:rPr>
      </w:pPr>
      <w:r>
        <w:rPr>
          <w:rFonts w:hint="eastAsia" w:ascii="宋体" w:hAnsi="宋体" w:eastAsia="宋体" w:cs="宋体"/>
          <w:bCs w:val="0"/>
          <w:spacing w:val="1"/>
          <w:position w:val="-1"/>
          <w:sz w:val="24"/>
          <w:szCs w:val="24"/>
        </w:rPr>
        <w:t>2、法定代表人身份证明</w:t>
      </w:r>
    </w:p>
    <w:p>
      <w:pPr>
        <w:tabs>
          <w:tab w:val="left" w:pos="5460"/>
          <w:tab w:val="left" w:pos="5600"/>
        </w:tabs>
        <w:spacing w:before="64" w:line="624" w:lineRule="exact"/>
        <w:ind w:left="858" w:right="3064"/>
        <w:rPr>
          <w:rFonts w:ascii="宋体" w:hAnsi="宋体" w:eastAsia="宋体" w:cs="宋体"/>
          <w:b w:val="0"/>
          <w:sz w:val="24"/>
          <w:szCs w:val="24"/>
        </w:rPr>
      </w:pPr>
    </w:p>
    <w:p>
      <w:pPr>
        <w:tabs>
          <w:tab w:val="left" w:pos="5460"/>
          <w:tab w:val="left" w:pos="5600"/>
        </w:tabs>
        <w:spacing w:before="64" w:line="624" w:lineRule="exact"/>
        <w:ind w:left="858" w:right="3064"/>
        <w:rPr>
          <w:rFonts w:ascii="宋体" w:hAnsi="宋体" w:eastAsia="宋体" w:cs="宋体"/>
          <w:b w:val="0"/>
          <w:sz w:val="24"/>
          <w:szCs w:val="24"/>
        </w:rPr>
      </w:pPr>
      <w:r>
        <w:rPr>
          <w:rFonts w:hint="eastAsia" w:ascii="宋体" w:hAnsi="宋体" w:eastAsia="宋体" w:cs="宋体"/>
          <w:b w:val="0"/>
          <w:sz w:val="24"/>
          <w:szCs w:val="24"/>
        </w:rPr>
        <w:t>响应人名称：</w:t>
      </w:r>
      <w:r>
        <w:rPr>
          <w:rFonts w:hint="eastAsia" w:ascii="宋体" w:hAnsi="宋体" w:eastAsia="宋体" w:cs="宋体"/>
          <w:b w:val="0"/>
          <w:sz w:val="24"/>
          <w:szCs w:val="24"/>
          <w:u w:val="single" w:color="000000"/>
        </w:rPr>
        <w:tab/>
      </w:r>
      <w:r>
        <w:rPr>
          <w:rFonts w:hint="eastAsia" w:ascii="宋体" w:hAnsi="宋体" w:eastAsia="宋体" w:cs="宋体"/>
          <w:b w:val="0"/>
          <w:sz w:val="24"/>
          <w:szCs w:val="24"/>
          <w:u w:val="single" w:color="000000"/>
        </w:rPr>
        <w:tab/>
      </w:r>
    </w:p>
    <w:p>
      <w:pPr>
        <w:tabs>
          <w:tab w:val="left" w:pos="5460"/>
          <w:tab w:val="left" w:pos="5600"/>
        </w:tabs>
        <w:spacing w:before="64" w:line="624" w:lineRule="exact"/>
        <w:ind w:left="858" w:right="3064"/>
        <w:rPr>
          <w:rFonts w:ascii="宋体" w:hAnsi="宋体" w:eastAsia="宋体" w:cs="宋体"/>
          <w:b w:val="0"/>
          <w:sz w:val="24"/>
          <w:szCs w:val="24"/>
        </w:rPr>
      </w:pPr>
      <w:r>
        <w:rPr>
          <w:rFonts w:hint="eastAsia" w:ascii="宋体" w:hAnsi="宋体" w:eastAsia="宋体" w:cs="宋体"/>
          <w:b w:val="0"/>
          <w:sz w:val="24"/>
          <w:szCs w:val="24"/>
        </w:rPr>
        <w:t>单位性质：</w:t>
      </w:r>
      <w:r>
        <w:rPr>
          <w:rFonts w:hint="eastAsia" w:ascii="宋体" w:hAnsi="宋体" w:eastAsia="宋体" w:cs="宋体"/>
          <w:b w:val="0"/>
          <w:sz w:val="24"/>
          <w:szCs w:val="24"/>
          <w:u w:val="single" w:color="000000"/>
        </w:rPr>
        <w:tab/>
      </w:r>
    </w:p>
    <w:p>
      <w:pPr>
        <w:spacing w:before="9" w:line="190" w:lineRule="exact"/>
        <w:rPr>
          <w:rFonts w:ascii="宋体" w:hAnsi="宋体" w:eastAsia="宋体" w:cs="宋体"/>
          <w:b w:val="0"/>
          <w:sz w:val="24"/>
          <w:szCs w:val="24"/>
        </w:rPr>
      </w:pPr>
    </w:p>
    <w:p>
      <w:pPr>
        <w:tabs>
          <w:tab w:val="left" w:pos="5460"/>
        </w:tabs>
        <w:spacing w:line="356" w:lineRule="exact"/>
        <w:ind w:left="858" w:right="-20"/>
        <w:rPr>
          <w:rFonts w:ascii="宋体" w:hAnsi="宋体" w:eastAsia="宋体" w:cs="宋体"/>
          <w:b w:val="0"/>
          <w:sz w:val="24"/>
          <w:szCs w:val="24"/>
        </w:rPr>
      </w:pPr>
      <w:r>
        <w:rPr>
          <w:rFonts w:hint="eastAsia" w:ascii="宋体" w:hAnsi="宋体" w:eastAsia="宋体" w:cs="宋体"/>
          <w:b w:val="0"/>
          <w:sz w:val="24"/>
          <w:szCs w:val="24"/>
        </w:rPr>
        <w:t>地址：</w:t>
      </w:r>
      <w:r>
        <w:rPr>
          <w:rFonts w:hint="eastAsia" w:ascii="宋体" w:hAnsi="宋体" w:eastAsia="宋体" w:cs="宋体"/>
          <w:b w:val="0"/>
          <w:position w:val="-2"/>
          <w:sz w:val="24"/>
          <w:szCs w:val="24"/>
          <w:u w:val="single" w:color="000000"/>
        </w:rPr>
        <w:tab/>
      </w:r>
    </w:p>
    <w:p>
      <w:pPr>
        <w:spacing w:before="10" w:line="180" w:lineRule="exact"/>
        <w:rPr>
          <w:rFonts w:ascii="宋体" w:hAnsi="宋体" w:eastAsia="宋体" w:cs="宋体"/>
          <w:b w:val="0"/>
          <w:sz w:val="24"/>
          <w:szCs w:val="24"/>
        </w:rPr>
      </w:pPr>
    </w:p>
    <w:p>
      <w:pPr>
        <w:tabs>
          <w:tab w:val="left" w:pos="3080"/>
          <w:tab w:val="left" w:pos="4060"/>
          <w:tab w:val="left" w:pos="4760"/>
          <w:tab w:val="left" w:pos="6020"/>
        </w:tabs>
        <w:spacing w:line="344" w:lineRule="auto"/>
        <w:ind w:left="858" w:right="2644"/>
        <w:rPr>
          <w:rFonts w:ascii="宋体" w:hAnsi="宋体" w:eastAsia="宋体" w:cs="宋体"/>
          <w:b w:val="0"/>
          <w:sz w:val="24"/>
          <w:szCs w:val="24"/>
        </w:rPr>
      </w:pPr>
      <w:r>
        <w:rPr>
          <w:rFonts w:hint="eastAsia" w:ascii="宋体" w:hAnsi="宋体" w:eastAsia="宋体" w:cs="宋体"/>
          <w:b w:val="0"/>
          <w:sz w:val="24"/>
          <w:szCs w:val="24"/>
        </w:rPr>
        <w:t>成立时间：</w:t>
      </w:r>
      <w:r>
        <w:rPr>
          <w:rFonts w:hint="eastAsia" w:ascii="宋体" w:hAnsi="宋体" w:eastAsia="宋体" w:cs="宋体"/>
          <w:b w:val="0"/>
          <w:sz w:val="24"/>
          <w:szCs w:val="24"/>
          <w:u w:val="single" w:color="000000"/>
        </w:rPr>
        <w:tab/>
      </w:r>
      <w:r>
        <w:rPr>
          <w:rFonts w:hint="eastAsia" w:ascii="宋体" w:hAnsi="宋体" w:eastAsia="宋体" w:cs="宋体"/>
          <w:b w:val="0"/>
          <w:sz w:val="24"/>
          <w:szCs w:val="24"/>
        </w:rPr>
        <w:t xml:space="preserve"> 年</w:t>
      </w:r>
      <w:r>
        <w:rPr>
          <w:rFonts w:hint="eastAsia" w:ascii="宋体" w:hAnsi="宋体" w:eastAsia="宋体" w:cs="宋体"/>
          <w:b w:val="0"/>
          <w:sz w:val="24"/>
          <w:szCs w:val="24"/>
          <w:u w:val="single" w:color="000000"/>
        </w:rPr>
        <w:tab/>
      </w:r>
      <w:r>
        <w:rPr>
          <w:rFonts w:hint="eastAsia" w:ascii="宋体" w:hAnsi="宋体" w:eastAsia="宋体" w:cs="宋体"/>
          <w:b w:val="0"/>
          <w:sz w:val="24"/>
          <w:szCs w:val="24"/>
        </w:rPr>
        <w:t>月</w:t>
      </w:r>
      <w:r>
        <w:rPr>
          <w:rFonts w:hint="eastAsia" w:ascii="宋体" w:hAnsi="宋体" w:eastAsia="宋体" w:cs="宋体"/>
          <w:b w:val="0"/>
          <w:sz w:val="24"/>
          <w:szCs w:val="24"/>
          <w:u w:val="single" w:color="000000"/>
        </w:rPr>
        <w:tab/>
      </w:r>
      <w:r>
        <w:rPr>
          <w:rFonts w:hint="eastAsia" w:ascii="宋体" w:hAnsi="宋体" w:eastAsia="宋体" w:cs="宋体"/>
          <w:b w:val="0"/>
          <w:sz w:val="24"/>
          <w:szCs w:val="24"/>
        </w:rPr>
        <w:t xml:space="preserve"> 日 经营期限：</w:t>
      </w:r>
      <w:r>
        <w:rPr>
          <w:rFonts w:hint="eastAsia" w:ascii="宋体" w:hAnsi="宋体" w:eastAsia="宋体" w:cs="宋体"/>
          <w:b w:val="0"/>
          <w:sz w:val="24"/>
          <w:szCs w:val="24"/>
          <w:u w:val="single" w:color="000000"/>
        </w:rPr>
        <w:tab/>
      </w:r>
      <w:r>
        <w:rPr>
          <w:rFonts w:hint="eastAsia" w:ascii="宋体" w:hAnsi="宋体" w:eastAsia="宋体" w:cs="宋体"/>
          <w:b w:val="0"/>
          <w:sz w:val="24"/>
          <w:szCs w:val="24"/>
          <w:u w:val="single" w:color="000000"/>
        </w:rPr>
        <w:tab/>
      </w:r>
      <w:r>
        <w:rPr>
          <w:rFonts w:hint="eastAsia" w:ascii="宋体" w:hAnsi="宋体" w:eastAsia="宋体" w:cs="宋体"/>
          <w:b w:val="0"/>
          <w:sz w:val="24"/>
          <w:szCs w:val="24"/>
          <w:u w:val="single" w:color="000000"/>
        </w:rPr>
        <w:tab/>
      </w:r>
      <w:r>
        <w:rPr>
          <w:rFonts w:hint="eastAsia" w:ascii="宋体" w:hAnsi="宋体" w:eastAsia="宋体" w:cs="宋体"/>
          <w:b w:val="0"/>
          <w:sz w:val="24"/>
          <w:szCs w:val="24"/>
          <w:u w:val="single" w:color="000000"/>
        </w:rPr>
        <w:tab/>
      </w:r>
    </w:p>
    <w:p>
      <w:pPr>
        <w:tabs>
          <w:tab w:val="left" w:pos="2940"/>
          <w:tab w:val="left" w:pos="4340"/>
          <w:tab w:val="left" w:pos="4480"/>
          <w:tab w:val="left" w:pos="5955"/>
          <w:tab w:val="left" w:pos="8400"/>
        </w:tabs>
        <w:spacing w:before="67" w:line="344" w:lineRule="auto"/>
        <w:ind w:left="858" w:right="264"/>
        <w:rPr>
          <w:rFonts w:ascii="宋体" w:hAnsi="宋体" w:eastAsia="宋体" w:cs="宋体"/>
          <w:b w:val="0"/>
          <w:sz w:val="24"/>
          <w:szCs w:val="24"/>
        </w:rPr>
      </w:pPr>
      <w:r>
        <w:rPr>
          <w:rFonts w:hint="eastAsia" w:ascii="宋体" w:hAnsi="宋体" w:eastAsia="宋体" w:cs="宋体"/>
          <w:b w:val="0"/>
          <w:sz w:val="24"/>
          <w:szCs w:val="24"/>
        </w:rPr>
        <w:t>姓名</w:t>
      </w:r>
      <w:r>
        <w:rPr>
          <w:rFonts w:hint="eastAsia" w:ascii="宋体" w:hAnsi="宋体" w:eastAsia="宋体" w:cs="宋体"/>
          <w:b w:val="0"/>
          <w:spacing w:val="1"/>
          <w:sz w:val="24"/>
          <w:szCs w:val="24"/>
        </w:rPr>
        <w:t>：</w:t>
      </w:r>
      <w:r>
        <w:rPr>
          <w:rFonts w:hint="eastAsia" w:ascii="宋体" w:hAnsi="宋体" w:eastAsia="宋体" w:cs="宋体"/>
          <w:b w:val="0"/>
          <w:sz w:val="24"/>
          <w:szCs w:val="24"/>
          <w:u w:val="single" w:color="000000"/>
        </w:rPr>
        <w:tab/>
      </w:r>
      <w:r>
        <w:rPr>
          <w:rFonts w:hint="eastAsia" w:ascii="宋体" w:hAnsi="宋体" w:eastAsia="宋体" w:cs="宋体"/>
          <w:b w:val="0"/>
          <w:sz w:val="24"/>
          <w:szCs w:val="24"/>
        </w:rPr>
        <w:t>性别</w:t>
      </w:r>
      <w:r>
        <w:rPr>
          <w:rFonts w:hint="eastAsia" w:ascii="宋体" w:hAnsi="宋体" w:eastAsia="宋体" w:cs="宋体"/>
          <w:b w:val="0"/>
          <w:spacing w:val="1"/>
          <w:sz w:val="24"/>
          <w:szCs w:val="24"/>
        </w:rPr>
        <w:t>：</w:t>
      </w:r>
      <w:r>
        <w:rPr>
          <w:rFonts w:hint="eastAsia" w:ascii="宋体" w:hAnsi="宋体" w:eastAsia="宋体" w:cs="宋体"/>
          <w:b w:val="0"/>
          <w:sz w:val="24"/>
          <w:szCs w:val="24"/>
          <w:u w:val="single" w:color="000000"/>
        </w:rPr>
        <w:tab/>
      </w:r>
      <w:r>
        <w:rPr>
          <w:rFonts w:hint="eastAsia" w:ascii="宋体" w:hAnsi="宋体" w:eastAsia="宋体" w:cs="宋体"/>
          <w:b w:val="0"/>
          <w:spacing w:val="1"/>
          <w:sz w:val="24"/>
          <w:szCs w:val="24"/>
        </w:rPr>
        <w:t>年龄</w:t>
      </w:r>
      <w:r>
        <w:rPr>
          <w:rFonts w:hint="eastAsia" w:ascii="宋体" w:hAnsi="宋体" w:eastAsia="宋体" w:cs="宋体"/>
          <w:b w:val="0"/>
          <w:sz w:val="24"/>
          <w:szCs w:val="24"/>
        </w:rPr>
        <w:t>：</w:t>
      </w:r>
    </w:p>
    <w:p>
      <w:pPr>
        <w:tabs>
          <w:tab w:val="left" w:pos="2940"/>
          <w:tab w:val="left" w:pos="4340"/>
          <w:tab w:val="left" w:pos="4480"/>
          <w:tab w:val="left" w:pos="5955"/>
          <w:tab w:val="left" w:pos="8400"/>
        </w:tabs>
        <w:spacing w:before="67" w:line="344" w:lineRule="auto"/>
        <w:ind w:left="858" w:right="264"/>
        <w:rPr>
          <w:rFonts w:ascii="宋体" w:hAnsi="宋体" w:eastAsia="宋体" w:cs="宋体"/>
          <w:b w:val="0"/>
          <w:sz w:val="24"/>
          <w:szCs w:val="24"/>
        </w:rPr>
      </w:pPr>
      <w:r>
        <w:rPr>
          <w:rFonts w:hint="eastAsia" w:ascii="宋体" w:hAnsi="宋体" w:eastAsia="宋体" w:cs="宋体"/>
          <w:b w:val="0"/>
          <w:sz w:val="24"/>
          <w:szCs w:val="24"/>
        </w:rPr>
        <w:t xml:space="preserve">职务：系 </w:t>
      </w:r>
      <w:r>
        <w:rPr>
          <w:rFonts w:hint="eastAsia" w:ascii="宋体" w:hAnsi="宋体" w:eastAsia="宋体" w:cs="宋体"/>
          <w:b w:val="0"/>
          <w:sz w:val="24"/>
          <w:szCs w:val="24"/>
          <w:u w:val="single" w:color="000000"/>
        </w:rPr>
        <w:tab/>
      </w:r>
      <w:r>
        <w:rPr>
          <w:rFonts w:hint="eastAsia" w:ascii="宋体" w:hAnsi="宋体" w:eastAsia="宋体" w:cs="宋体"/>
          <w:b w:val="0"/>
          <w:sz w:val="24"/>
          <w:szCs w:val="24"/>
          <w:u w:val="single" w:color="000000"/>
        </w:rPr>
        <w:tab/>
      </w:r>
      <w:r>
        <w:rPr>
          <w:rFonts w:hint="eastAsia" w:ascii="宋体" w:hAnsi="宋体" w:eastAsia="宋体" w:cs="宋体"/>
          <w:b w:val="0"/>
          <w:sz w:val="24"/>
          <w:szCs w:val="24"/>
        </w:rPr>
        <w:t>（响应人名称）的法定代表人。</w:t>
      </w:r>
    </w:p>
    <w:p>
      <w:pPr>
        <w:spacing w:before="67"/>
        <w:ind w:left="1417" w:right="-20"/>
        <w:rPr>
          <w:rFonts w:ascii="宋体" w:hAnsi="宋体" w:eastAsia="宋体" w:cs="宋体"/>
          <w:b w:val="0"/>
          <w:sz w:val="24"/>
          <w:szCs w:val="24"/>
        </w:rPr>
      </w:pPr>
      <w:r>
        <w:rPr>
          <w:rFonts w:hint="eastAsia" w:ascii="宋体" w:hAnsi="宋体" w:eastAsia="宋体" w:cs="宋体"/>
          <w:b w:val="0"/>
          <w:sz w:val="24"/>
          <w:szCs w:val="24"/>
        </w:rPr>
        <w:t>特此证明。</w:t>
      </w:r>
    </w:p>
    <w:p>
      <w:pPr>
        <w:spacing w:before="67"/>
        <w:ind w:left="1417" w:right="-20"/>
        <w:rPr>
          <w:rFonts w:ascii="宋体" w:hAnsi="宋体" w:eastAsia="宋体" w:cs="宋体"/>
          <w:b w:val="0"/>
          <w:sz w:val="24"/>
          <w:szCs w:val="24"/>
        </w:rPr>
      </w:pPr>
    </w:p>
    <w:p>
      <w:pPr>
        <w:spacing w:before="67"/>
        <w:ind w:left="1417" w:right="-20"/>
        <w:rPr>
          <w:rFonts w:ascii="宋体" w:hAnsi="宋体" w:eastAsia="宋体" w:cs="宋体"/>
          <w:b w:val="0"/>
          <w:sz w:val="24"/>
          <w:szCs w:val="24"/>
        </w:rPr>
      </w:pPr>
      <w:r>
        <w:rPr>
          <w:rFonts w:hint="eastAsia" w:ascii="宋体" w:hAnsi="宋体" w:eastAsia="宋体" w:cs="宋体"/>
          <w:b w:val="0"/>
          <w:sz w:val="24"/>
          <w:szCs w:val="24"/>
        </w:rPr>
        <w:t>附：法定代表人身份证复印件正反面</w:t>
      </w:r>
    </w:p>
    <w:p>
      <w:pPr>
        <w:spacing w:before="67"/>
        <w:ind w:left="1417" w:right="-20"/>
        <w:rPr>
          <w:rFonts w:ascii="宋体" w:hAnsi="宋体" w:eastAsia="宋体" w:cs="宋体"/>
          <w:b w:val="0"/>
          <w:sz w:val="24"/>
          <w:szCs w:val="24"/>
        </w:rPr>
      </w:pPr>
    </w:p>
    <w:tbl>
      <w:tblPr>
        <w:tblStyle w:val="18"/>
        <w:tblW w:w="6985" w:type="dxa"/>
        <w:tblInd w:w="1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trPr>
        <w:tc>
          <w:tcPr>
            <w:tcW w:w="3545" w:type="dxa"/>
          </w:tcPr>
          <w:p>
            <w:pPr>
              <w:spacing w:before="67"/>
              <w:ind w:left="-48" w:right="-20"/>
              <w:rPr>
                <w:rFonts w:ascii="宋体" w:hAnsi="宋体" w:eastAsia="宋体" w:cs="宋体"/>
                <w:b w:val="0"/>
                <w:sz w:val="24"/>
                <w:szCs w:val="24"/>
              </w:rPr>
            </w:pPr>
          </w:p>
          <w:p>
            <w:pPr>
              <w:spacing w:before="67"/>
              <w:ind w:left="-48" w:right="-20"/>
              <w:rPr>
                <w:rFonts w:ascii="宋体" w:hAnsi="宋体" w:eastAsia="宋体" w:cs="宋体"/>
                <w:b w:val="0"/>
                <w:sz w:val="24"/>
                <w:szCs w:val="24"/>
              </w:rPr>
            </w:pPr>
          </w:p>
          <w:p>
            <w:pPr>
              <w:spacing w:before="67"/>
              <w:ind w:left="-48" w:right="-20"/>
              <w:rPr>
                <w:rFonts w:ascii="宋体" w:hAnsi="宋体" w:eastAsia="宋体" w:cs="宋体"/>
                <w:b w:val="0"/>
                <w:sz w:val="24"/>
                <w:szCs w:val="24"/>
              </w:rPr>
            </w:pPr>
          </w:p>
          <w:p>
            <w:pPr>
              <w:spacing w:before="67"/>
              <w:ind w:left="-48" w:right="-20"/>
              <w:jc w:val="center"/>
              <w:rPr>
                <w:rFonts w:ascii="宋体" w:hAnsi="宋体" w:eastAsia="宋体" w:cs="宋体"/>
                <w:b w:val="0"/>
                <w:sz w:val="24"/>
                <w:szCs w:val="24"/>
              </w:rPr>
            </w:pPr>
            <w:r>
              <w:rPr>
                <w:rFonts w:hint="eastAsia" w:ascii="宋体" w:hAnsi="宋体" w:eastAsia="宋体" w:cs="宋体"/>
                <w:b w:val="0"/>
                <w:sz w:val="24"/>
                <w:szCs w:val="24"/>
              </w:rPr>
              <w:t>二代身份证正面</w:t>
            </w:r>
          </w:p>
          <w:p>
            <w:pPr>
              <w:spacing w:before="67"/>
              <w:ind w:left="-48" w:right="-20"/>
              <w:rPr>
                <w:rFonts w:ascii="宋体" w:hAnsi="宋体" w:eastAsia="宋体" w:cs="宋体"/>
                <w:b w:val="0"/>
                <w:sz w:val="24"/>
                <w:szCs w:val="24"/>
              </w:rPr>
            </w:pPr>
          </w:p>
          <w:p>
            <w:pPr>
              <w:spacing w:before="67"/>
              <w:ind w:left="-48" w:right="-20"/>
              <w:rPr>
                <w:rFonts w:ascii="宋体" w:hAnsi="宋体" w:eastAsia="宋体" w:cs="宋体"/>
                <w:b w:val="0"/>
                <w:sz w:val="24"/>
                <w:szCs w:val="24"/>
              </w:rPr>
            </w:pPr>
          </w:p>
          <w:p>
            <w:pPr>
              <w:spacing w:before="67"/>
              <w:ind w:left="-48" w:right="-20"/>
              <w:rPr>
                <w:rFonts w:ascii="宋体" w:hAnsi="宋体" w:eastAsia="宋体" w:cs="宋体"/>
                <w:b w:val="0"/>
                <w:sz w:val="24"/>
                <w:szCs w:val="24"/>
              </w:rPr>
            </w:pPr>
          </w:p>
        </w:tc>
        <w:tc>
          <w:tcPr>
            <w:tcW w:w="3440" w:type="dxa"/>
          </w:tcPr>
          <w:p>
            <w:pPr>
              <w:widowControl/>
              <w:jc w:val="left"/>
              <w:rPr>
                <w:rFonts w:ascii="宋体" w:hAnsi="宋体" w:eastAsia="宋体" w:cs="宋体"/>
                <w:b w:val="0"/>
                <w:sz w:val="24"/>
                <w:szCs w:val="24"/>
              </w:rPr>
            </w:pPr>
          </w:p>
          <w:p>
            <w:pPr>
              <w:widowControl/>
              <w:jc w:val="left"/>
              <w:rPr>
                <w:rFonts w:ascii="宋体" w:hAnsi="宋体" w:eastAsia="宋体" w:cs="宋体"/>
                <w:b w:val="0"/>
                <w:sz w:val="24"/>
                <w:szCs w:val="24"/>
              </w:rPr>
            </w:pPr>
          </w:p>
          <w:p>
            <w:pPr>
              <w:widowControl/>
              <w:jc w:val="left"/>
              <w:rPr>
                <w:rFonts w:ascii="宋体" w:hAnsi="宋体" w:eastAsia="宋体" w:cs="宋体"/>
                <w:b w:val="0"/>
                <w:sz w:val="24"/>
                <w:szCs w:val="24"/>
              </w:rPr>
            </w:pPr>
          </w:p>
          <w:p>
            <w:pPr>
              <w:widowControl/>
              <w:jc w:val="left"/>
              <w:rPr>
                <w:rFonts w:ascii="宋体" w:hAnsi="宋体" w:eastAsia="宋体" w:cs="宋体"/>
                <w:b w:val="0"/>
                <w:sz w:val="24"/>
                <w:szCs w:val="24"/>
              </w:rPr>
            </w:pPr>
          </w:p>
          <w:p>
            <w:pPr>
              <w:spacing w:before="67"/>
              <w:ind w:left="-48" w:right="-20"/>
              <w:jc w:val="center"/>
              <w:rPr>
                <w:rFonts w:ascii="宋体" w:hAnsi="宋体" w:eastAsia="宋体" w:cs="宋体"/>
                <w:b w:val="0"/>
                <w:sz w:val="24"/>
                <w:szCs w:val="24"/>
              </w:rPr>
            </w:pPr>
            <w:r>
              <w:rPr>
                <w:rFonts w:hint="eastAsia" w:ascii="宋体" w:hAnsi="宋体" w:eastAsia="宋体" w:cs="宋体"/>
                <w:b w:val="0"/>
                <w:sz w:val="24"/>
                <w:szCs w:val="24"/>
              </w:rPr>
              <w:t>二代身份证背面</w:t>
            </w:r>
          </w:p>
          <w:p>
            <w:pPr>
              <w:widowControl/>
              <w:jc w:val="left"/>
              <w:rPr>
                <w:rFonts w:ascii="宋体" w:hAnsi="宋体" w:eastAsia="宋体" w:cs="宋体"/>
                <w:b w:val="0"/>
                <w:sz w:val="24"/>
                <w:szCs w:val="24"/>
              </w:rPr>
            </w:pPr>
          </w:p>
          <w:p>
            <w:pPr>
              <w:widowControl/>
              <w:jc w:val="left"/>
              <w:rPr>
                <w:rFonts w:ascii="宋体" w:hAnsi="宋体" w:eastAsia="宋体" w:cs="宋体"/>
                <w:b w:val="0"/>
                <w:sz w:val="24"/>
                <w:szCs w:val="24"/>
              </w:rPr>
            </w:pPr>
          </w:p>
          <w:p>
            <w:pPr>
              <w:spacing w:before="67"/>
              <w:ind w:right="-20"/>
              <w:rPr>
                <w:rFonts w:ascii="宋体" w:hAnsi="宋体" w:eastAsia="宋体" w:cs="宋体"/>
                <w:b w:val="0"/>
                <w:sz w:val="24"/>
                <w:szCs w:val="24"/>
              </w:rPr>
            </w:pPr>
          </w:p>
        </w:tc>
      </w:tr>
    </w:tbl>
    <w:p>
      <w:pPr>
        <w:spacing w:before="67"/>
        <w:ind w:left="1417" w:right="-20"/>
        <w:rPr>
          <w:rFonts w:ascii="宋体" w:hAnsi="宋体" w:eastAsia="宋体" w:cs="宋体"/>
          <w:b w:val="0"/>
          <w:sz w:val="24"/>
          <w:szCs w:val="24"/>
        </w:rPr>
      </w:pPr>
    </w:p>
    <w:p>
      <w:pPr>
        <w:spacing w:before="67"/>
        <w:ind w:left="1417" w:right="-20"/>
        <w:rPr>
          <w:rFonts w:ascii="宋体" w:hAnsi="宋体" w:eastAsia="宋体" w:cs="宋体"/>
          <w:b w:val="0"/>
          <w:sz w:val="24"/>
          <w:szCs w:val="24"/>
        </w:rPr>
      </w:pPr>
    </w:p>
    <w:p>
      <w:pPr>
        <w:spacing w:before="67"/>
        <w:ind w:left="1417" w:right="-20"/>
        <w:rPr>
          <w:rFonts w:ascii="宋体" w:hAnsi="宋体" w:eastAsia="宋体" w:cs="宋体"/>
          <w:b w:val="0"/>
          <w:sz w:val="24"/>
          <w:szCs w:val="24"/>
        </w:rPr>
      </w:pPr>
    </w:p>
    <w:p>
      <w:pPr>
        <w:spacing w:before="67"/>
        <w:ind w:left="1417" w:right="-20"/>
        <w:rPr>
          <w:rFonts w:ascii="宋体" w:hAnsi="宋体" w:eastAsia="宋体" w:cs="宋体"/>
          <w:b w:val="0"/>
          <w:sz w:val="24"/>
          <w:szCs w:val="24"/>
        </w:rPr>
      </w:pPr>
    </w:p>
    <w:p>
      <w:pPr>
        <w:tabs>
          <w:tab w:val="left" w:pos="6300"/>
        </w:tabs>
        <w:spacing w:line="418" w:lineRule="exact"/>
        <w:ind w:left="2118" w:right="-20"/>
        <w:rPr>
          <w:rFonts w:ascii="宋体" w:hAnsi="宋体" w:eastAsia="宋体" w:cs="宋体"/>
          <w:b w:val="0"/>
          <w:position w:val="-4"/>
          <w:sz w:val="24"/>
          <w:szCs w:val="24"/>
        </w:rPr>
      </w:pPr>
      <w:r>
        <w:rPr>
          <w:rFonts w:hint="eastAsia" w:ascii="宋体" w:hAnsi="宋体" w:eastAsia="宋体" w:cs="宋体"/>
          <w:b w:val="0"/>
          <w:bCs w:val="0"/>
          <w:position w:val="-4"/>
          <w:sz w:val="24"/>
          <w:szCs w:val="24"/>
        </w:rPr>
        <w:t>响应人：</w:t>
      </w:r>
      <w:r>
        <w:rPr>
          <w:rFonts w:hint="eastAsia" w:ascii="宋体" w:hAnsi="宋体" w:eastAsia="宋体" w:cs="宋体"/>
          <w:b w:val="0"/>
          <w:position w:val="-4"/>
          <w:sz w:val="24"/>
          <w:szCs w:val="24"/>
          <w:u w:val="single"/>
        </w:rPr>
        <w:tab/>
      </w:r>
      <w:r>
        <w:rPr>
          <w:rFonts w:hint="eastAsia" w:ascii="宋体" w:hAnsi="宋体" w:eastAsia="宋体" w:cs="宋体"/>
          <w:b w:val="0"/>
          <w:position w:val="-4"/>
          <w:sz w:val="24"/>
          <w:szCs w:val="24"/>
        </w:rPr>
        <w:t>（盖单位章）</w:t>
      </w:r>
    </w:p>
    <w:p>
      <w:pPr>
        <w:tabs>
          <w:tab w:val="left" w:pos="7499"/>
        </w:tabs>
        <w:spacing w:line="418" w:lineRule="exact"/>
        <w:ind w:left="2118" w:right="-20"/>
        <w:rPr>
          <w:rFonts w:ascii="宋体" w:hAnsi="宋体" w:eastAsia="宋体" w:cs="宋体"/>
          <w:b w:val="0"/>
          <w:position w:val="-4"/>
          <w:sz w:val="24"/>
          <w:szCs w:val="24"/>
        </w:rPr>
      </w:pPr>
      <w:r>
        <w:rPr>
          <w:rFonts w:hint="eastAsia" w:ascii="宋体" w:hAnsi="宋体" w:eastAsia="宋体" w:cs="宋体"/>
          <w:b w:val="0"/>
          <w:position w:val="-4"/>
          <w:sz w:val="24"/>
          <w:szCs w:val="24"/>
        </w:rPr>
        <w:tab/>
      </w:r>
    </w:p>
    <w:p>
      <w:pPr>
        <w:tabs>
          <w:tab w:val="left" w:pos="5600"/>
          <w:tab w:val="left" w:pos="6440"/>
          <w:tab w:val="left" w:pos="7420"/>
        </w:tabs>
        <w:spacing w:line="356" w:lineRule="exact"/>
        <w:ind w:left="4777" w:right="-20"/>
        <w:rPr>
          <w:rFonts w:ascii="宋体" w:hAnsi="宋体" w:eastAsia="宋体" w:cs="宋体"/>
          <w:b w:val="0"/>
          <w:position w:val="-2"/>
          <w:sz w:val="24"/>
          <w:szCs w:val="24"/>
        </w:rPr>
      </w:pPr>
      <w:r>
        <w:rPr>
          <w:rFonts w:hint="eastAsia" w:ascii="宋体" w:hAnsi="宋体" w:eastAsia="宋体" w:cs="宋体"/>
          <w:b w:val="0"/>
          <w:position w:val="-2"/>
          <w:sz w:val="24"/>
          <w:szCs w:val="24"/>
          <w:u w:val="single" w:color="000000"/>
        </w:rPr>
        <w:tab/>
      </w:r>
      <w:r>
        <w:rPr>
          <w:rFonts w:hint="eastAsia" w:ascii="宋体" w:hAnsi="宋体" w:eastAsia="宋体" w:cs="宋体"/>
          <w:b w:val="0"/>
          <w:spacing w:val="1"/>
          <w:position w:val="-2"/>
          <w:sz w:val="24"/>
          <w:szCs w:val="24"/>
        </w:rPr>
        <w:t>年</w:t>
      </w:r>
      <w:r>
        <w:rPr>
          <w:rFonts w:hint="eastAsia" w:ascii="宋体" w:hAnsi="宋体" w:eastAsia="宋体" w:cs="宋体"/>
          <w:b w:val="0"/>
          <w:position w:val="-2"/>
          <w:sz w:val="24"/>
          <w:szCs w:val="24"/>
          <w:u w:val="single" w:color="000000"/>
        </w:rPr>
        <w:tab/>
      </w:r>
      <w:r>
        <w:rPr>
          <w:rFonts w:hint="eastAsia" w:ascii="宋体" w:hAnsi="宋体" w:eastAsia="宋体" w:cs="宋体"/>
          <w:b w:val="0"/>
          <w:position w:val="-2"/>
          <w:sz w:val="24"/>
          <w:szCs w:val="24"/>
        </w:rPr>
        <w:t xml:space="preserve"> 月</w:t>
      </w:r>
      <w:r>
        <w:rPr>
          <w:rFonts w:hint="eastAsia" w:ascii="宋体" w:hAnsi="宋体" w:eastAsia="宋体" w:cs="宋体"/>
          <w:b w:val="0"/>
          <w:position w:val="-2"/>
          <w:sz w:val="24"/>
          <w:szCs w:val="24"/>
          <w:u w:val="single" w:color="000000"/>
        </w:rPr>
        <w:tab/>
      </w:r>
    </w:p>
    <w:p>
      <w:pPr>
        <w:spacing w:line="361" w:lineRule="exact"/>
        <w:ind w:right="-20"/>
        <w:jc w:val="center"/>
        <w:rPr>
          <w:rFonts w:ascii="宋体" w:hAnsi="宋体" w:eastAsia="宋体" w:cs="宋体"/>
          <w:b w:val="0"/>
          <w:spacing w:val="1"/>
          <w:position w:val="-1"/>
          <w:sz w:val="24"/>
          <w:szCs w:val="24"/>
        </w:rPr>
      </w:pPr>
    </w:p>
    <w:p>
      <w:pPr>
        <w:spacing w:line="361" w:lineRule="exact"/>
        <w:ind w:right="-20"/>
        <w:jc w:val="center"/>
        <w:rPr>
          <w:rFonts w:ascii="宋体" w:hAnsi="宋体" w:eastAsia="宋体" w:cs="宋体"/>
          <w:b w:val="0"/>
          <w:spacing w:val="1"/>
          <w:position w:val="-1"/>
          <w:sz w:val="24"/>
          <w:szCs w:val="24"/>
        </w:rPr>
      </w:pPr>
    </w:p>
    <w:p>
      <w:pPr>
        <w:spacing w:line="361" w:lineRule="exact"/>
        <w:ind w:right="-20"/>
        <w:jc w:val="center"/>
        <w:rPr>
          <w:rFonts w:ascii="宋体" w:hAnsi="宋体" w:eastAsia="宋体" w:cs="宋体"/>
          <w:b w:val="0"/>
          <w:spacing w:val="1"/>
          <w:position w:val="-1"/>
          <w:sz w:val="24"/>
          <w:szCs w:val="24"/>
        </w:rPr>
      </w:pPr>
    </w:p>
    <w:p>
      <w:pPr>
        <w:spacing w:line="361" w:lineRule="exact"/>
        <w:ind w:right="-20"/>
        <w:jc w:val="center"/>
        <w:rPr>
          <w:rFonts w:ascii="宋体" w:hAnsi="宋体" w:eastAsia="宋体" w:cs="宋体"/>
          <w:b w:val="0"/>
          <w:spacing w:val="1"/>
          <w:position w:val="-1"/>
          <w:sz w:val="24"/>
          <w:szCs w:val="24"/>
        </w:rPr>
      </w:pPr>
    </w:p>
    <w:p>
      <w:pPr>
        <w:spacing w:line="361" w:lineRule="exact"/>
        <w:ind w:right="-20"/>
        <w:jc w:val="center"/>
        <w:rPr>
          <w:rFonts w:ascii="宋体" w:hAnsi="宋体" w:eastAsia="宋体" w:cs="宋体"/>
          <w:b w:val="0"/>
          <w:spacing w:val="1"/>
          <w:position w:val="-1"/>
          <w:sz w:val="24"/>
          <w:szCs w:val="24"/>
        </w:rPr>
      </w:pPr>
    </w:p>
    <w:p>
      <w:pPr>
        <w:spacing w:line="361" w:lineRule="exact"/>
        <w:ind w:right="-20"/>
        <w:jc w:val="center"/>
        <w:rPr>
          <w:rFonts w:ascii="宋体" w:hAnsi="宋体" w:eastAsia="宋体" w:cs="宋体"/>
          <w:b w:val="0"/>
          <w:spacing w:val="1"/>
          <w:position w:val="-1"/>
          <w:sz w:val="24"/>
          <w:szCs w:val="24"/>
        </w:rPr>
      </w:pPr>
    </w:p>
    <w:p>
      <w:pPr>
        <w:spacing w:line="361" w:lineRule="exact"/>
        <w:ind w:right="-20"/>
        <w:jc w:val="center"/>
        <w:rPr>
          <w:rFonts w:ascii="宋体" w:hAnsi="宋体" w:eastAsia="宋体" w:cs="宋体"/>
          <w:b w:val="0"/>
          <w:spacing w:val="1"/>
          <w:position w:val="-1"/>
          <w:sz w:val="24"/>
          <w:szCs w:val="24"/>
        </w:rPr>
      </w:pPr>
    </w:p>
    <w:p>
      <w:pPr>
        <w:spacing w:line="361" w:lineRule="exact"/>
        <w:ind w:right="-20"/>
        <w:jc w:val="center"/>
        <w:rPr>
          <w:rFonts w:ascii="宋体" w:hAnsi="宋体" w:eastAsia="宋体" w:cs="宋体"/>
          <w:b w:val="0"/>
          <w:spacing w:val="1"/>
          <w:position w:val="-1"/>
          <w:sz w:val="24"/>
          <w:szCs w:val="24"/>
        </w:rPr>
      </w:pPr>
    </w:p>
    <w:p>
      <w:pPr>
        <w:spacing w:line="361" w:lineRule="exact"/>
        <w:ind w:right="-20"/>
        <w:jc w:val="center"/>
        <w:rPr>
          <w:rFonts w:ascii="宋体" w:hAnsi="宋体" w:eastAsia="宋体" w:cs="宋体"/>
          <w:bCs w:val="0"/>
          <w:spacing w:val="1"/>
          <w:position w:val="-1"/>
          <w:sz w:val="24"/>
          <w:szCs w:val="24"/>
        </w:rPr>
      </w:pPr>
      <w:r>
        <w:rPr>
          <w:rFonts w:hint="eastAsia" w:ascii="宋体" w:hAnsi="宋体" w:eastAsia="宋体" w:cs="宋体"/>
          <w:bCs w:val="0"/>
          <w:spacing w:val="1"/>
          <w:position w:val="-1"/>
          <w:sz w:val="24"/>
          <w:szCs w:val="24"/>
        </w:rPr>
        <w:t>3、法定代表人授权委托书</w:t>
      </w:r>
    </w:p>
    <w:p>
      <w:pPr>
        <w:spacing w:before="5" w:line="180" w:lineRule="exact"/>
        <w:rPr>
          <w:rFonts w:ascii="宋体" w:hAnsi="宋体" w:eastAsia="宋体" w:cs="宋体"/>
          <w:b w:val="0"/>
          <w:sz w:val="24"/>
          <w:szCs w:val="24"/>
        </w:rPr>
      </w:pPr>
    </w:p>
    <w:p>
      <w:pPr>
        <w:tabs>
          <w:tab w:val="left" w:pos="2820"/>
          <w:tab w:val="left" w:pos="6360"/>
        </w:tabs>
        <w:spacing w:line="344" w:lineRule="auto"/>
        <w:ind w:left="298" w:right="31" w:firstLine="560"/>
        <w:rPr>
          <w:rFonts w:ascii="宋体" w:hAnsi="宋体" w:eastAsia="宋体" w:cs="宋体"/>
          <w:b w:val="0"/>
          <w:spacing w:val="1"/>
          <w:sz w:val="24"/>
          <w:szCs w:val="24"/>
        </w:rPr>
      </w:pPr>
    </w:p>
    <w:p>
      <w:pPr>
        <w:tabs>
          <w:tab w:val="left" w:pos="2820"/>
          <w:tab w:val="left" w:pos="6360"/>
        </w:tabs>
        <w:spacing w:line="344" w:lineRule="auto"/>
        <w:ind w:left="298" w:right="31" w:firstLine="560"/>
        <w:rPr>
          <w:rFonts w:ascii="宋体" w:hAnsi="宋体" w:eastAsia="宋体" w:cs="宋体"/>
          <w:b w:val="0"/>
          <w:sz w:val="24"/>
          <w:szCs w:val="24"/>
        </w:rPr>
      </w:pPr>
      <w:r>
        <w:rPr>
          <w:rFonts w:hint="eastAsia" w:ascii="宋体" w:hAnsi="宋体" w:eastAsia="宋体" w:cs="宋体"/>
          <w:b w:val="0"/>
          <w:spacing w:val="1"/>
          <w:sz w:val="24"/>
          <w:szCs w:val="24"/>
        </w:rPr>
        <w:t>本</w:t>
      </w:r>
      <w:r>
        <w:rPr>
          <w:rFonts w:hint="eastAsia" w:ascii="宋体" w:hAnsi="宋体" w:eastAsia="宋体" w:cs="宋体"/>
          <w:b w:val="0"/>
          <w:spacing w:val="2"/>
          <w:sz w:val="24"/>
          <w:szCs w:val="24"/>
        </w:rPr>
        <w:t>人</w:t>
      </w:r>
      <w:r>
        <w:rPr>
          <w:rFonts w:hint="eastAsia" w:ascii="宋体" w:hAnsi="宋体" w:eastAsia="宋体" w:cs="宋体"/>
          <w:b w:val="0"/>
          <w:sz w:val="24"/>
          <w:szCs w:val="24"/>
          <w:u w:val="single" w:color="000000"/>
        </w:rPr>
        <w:tab/>
      </w:r>
      <w:r>
        <w:rPr>
          <w:rFonts w:hint="eastAsia" w:ascii="宋体" w:hAnsi="宋体" w:eastAsia="宋体" w:cs="宋体"/>
          <w:b w:val="0"/>
          <w:spacing w:val="2"/>
          <w:sz w:val="24"/>
          <w:szCs w:val="24"/>
        </w:rPr>
        <w:t>（姓名）系</w:t>
      </w:r>
      <w:r>
        <w:rPr>
          <w:rFonts w:hint="eastAsia" w:ascii="宋体" w:hAnsi="宋体" w:eastAsia="宋体" w:cs="宋体"/>
          <w:b w:val="0"/>
          <w:sz w:val="24"/>
          <w:szCs w:val="24"/>
          <w:u w:val="single" w:color="000000"/>
        </w:rPr>
        <w:tab/>
      </w:r>
      <w:r>
        <w:rPr>
          <w:rFonts w:hint="eastAsia" w:ascii="宋体" w:hAnsi="宋体" w:eastAsia="宋体" w:cs="宋体"/>
          <w:b w:val="0"/>
          <w:spacing w:val="2"/>
          <w:sz w:val="24"/>
          <w:szCs w:val="24"/>
        </w:rPr>
        <w:t>（响应人名称）的 法定代表人，现委</w:t>
      </w:r>
      <w:r>
        <w:rPr>
          <w:rFonts w:hint="eastAsia" w:ascii="宋体" w:hAnsi="宋体" w:eastAsia="宋体" w:cs="宋体"/>
          <w:b w:val="0"/>
          <w:sz w:val="24"/>
          <w:szCs w:val="24"/>
        </w:rPr>
        <w:t>托</w:t>
      </w:r>
      <w:r>
        <w:rPr>
          <w:rFonts w:hint="eastAsia" w:ascii="宋体" w:hAnsi="宋体" w:eastAsia="宋体" w:cs="宋体"/>
          <w:b w:val="0"/>
          <w:spacing w:val="2"/>
          <w:sz w:val="24"/>
          <w:szCs w:val="24"/>
        </w:rPr>
        <w:t>（姓名）为我方代理人。代理人根据授权，以</w:t>
      </w:r>
      <w:r>
        <w:rPr>
          <w:rFonts w:hint="eastAsia" w:ascii="宋体" w:hAnsi="宋体" w:eastAsia="宋体" w:cs="宋体"/>
          <w:b w:val="0"/>
          <w:sz w:val="24"/>
          <w:szCs w:val="24"/>
        </w:rPr>
        <w:t>我方名义签署</w:t>
      </w:r>
      <w:r>
        <w:rPr>
          <w:rFonts w:hint="eastAsia" w:ascii="宋体" w:hAnsi="宋体" w:eastAsia="宋体" w:cs="宋体"/>
          <w:b w:val="0"/>
          <w:spacing w:val="-12"/>
          <w:sz w:val="24"/>
          <w:szCs w:val="24"/>
        </w:rPr>
        <w:t>、</w:t>
      </w:r>
      <w:r>
        <w:rPr>
          <w:rFonts w:hint="eastAsia" w:ascii="宋体" w:hAnsi="宋体" w:eastAsia="宋体" w:cs="宋体"/>
          <w:b w:val="0"/>
          <w:sz w:val="24"/>
          <w:szCs w:val="24"/>
        </w:rPr>
        <w:t>澄清</w:t>
      </w:r>
      <w:r>
        <w:rPr>
          <w:rFonts w:hint="eastAsia" w:ascii="宋体" w:hAnsi="宋体" w:eastAsia="宋体" w:cs="宋体"/>
          <w:b w:val="0"/>
          <w:spacing w:val="-12"/>
          <w:sz w:val="24"/>
          <w:szCs w:val="24"/>
        </w:rPr>
        <w:t>、</w:t>
      </w:r>
      <w:r>
        <w:rPr>
          <w:rFonts w:hint="eastAsia" w:ascii="宋体" w:hAnsi="宋体" w:eastAsia="宋体" w:cs="宋体"/>
          <w:b w:val="0"/>
          <w:sz w:val="24"/>
          <w:szCs w:val="24"/>
        </w:rPr>
        <w:t>说明</w:t>
      </w:r>
      <w:r>
        <w:rPr>
          <w:rFonts w:hint="eastAsia" w:ascii="宋体" w:hAnsi="宋体" w:eastAsia="宋体" w:cs="宋体"/>
          <w:b w:val="0"/>
          <w:spacing w:val="-12"/>
          <w:sz w:val="24"/>
          <w:szCs w:val="24"/>
        </w:rPr>
        <w:t>、</w:t>
      </w:r>
      <w:r>
        <w:rPr>
          <w:rFonts w:hint="eastAsia" w:ascii="宋体" w:hAnsi="宋体" w:eastAsia="宋体" w:cs="宋体"/>
          <w:b w:val="0"/>
          <w:sz w:val="24"/>
          <w:szCs w:val="24"/>
        </w:rPr>
        <w:t>补正</w:t>
      </w:r>
      <w:r>
        <w:rPr>
          <w:rFonts w:hint="eastAsia" w:ascii="宋体" w:hAnsi="宋体" w:eastAsia="宋体" w:cs="宋体"/>
          <w:b w:val="0"/>
          <w:spacing w:val="-12"/>
          <w:sz w:val="24"/>
          <w:szCs w:val="24"/>
        </w:rPr>
        <w:t>、</w:t>
      </w:r>
      <w:r>
        <w:rPr>
          <w:rFonts w:hint="eastAsia" w:ascii="宋体" w:hAnsi="宋体" w:eastAsia="宋体" w:cs="宋体"/>
          <w:b w:val="0"/>
          <w:sz w:val="24"/>
          <w:szCs w:val="24"/>
        </w:rPr>
        <w:t>递交</w:t>
      </w:r>
      <w:r>
        <w:rPr>
          <w:rFonts w:hint="eastAsia" w:ascii="宋体" w:hAnsi="宋体" w:eastAsia="宋体" w:cs="宋体"/>
          <w:b w:val="0"/>
          <w:spacing w:val="-12"/>
          <w:sz w:val="24"/>
          <w:szCs w:val="24"/>
        </w:rPr>
        <w:t>、</w:t>
      </w:r>
      <w:r>
        <w:rPr>
          <w:rFonts w:hint="eastAsia" w:ascii="宋体" w:hAnsi="宋体" w:eastAsia="宋体" w:cs="宋体"/>
          <w:b w:val="0"/>
          <w:sz w:val="24"/>
          <w:szCs w:val="24"/>
        </w:rPr>
        <w:t>撤回</w:t>
      </w:r>
      <w:r>
        <w:rPr>
          <w:rFonts w:hint="eastAsia" w:ascii="宋体" w:hAnsi="宋体" w:eastAsia="宋体" w:cs="宋体"/>
          <w:b w:val="0"/>
          <w:spacing w:val="-12"/>
          <w:sz w:val="24"/>
          <w:szCs w:val="24"/>
        </w:rPr>
        <w:t>、</w:t>
      </w:r>
      <w:r>
        <w:rPr>
          <w:rFonts w:hint="eastAsia" w:ascii="宋体" w:hAnsi="宋体" w:eastAsia="宋体" w:cs="宋体"/>
          <w:b w:val="0"/>
          <w:sz w:val="24"/>
          <w:szCs w:val="24"/>
        </w:rPr>
        <w:t>修改（项目名称）响应文件</w:t>
      </w:r>
      <w:r>
        <w:rPr>
          <w:rFonts w:hint="eastAsia" w:ascii="宋体" w:hAnsi="宋体" w:eastAsia="宋体" w:cs="宋体"/>
          <w:b w:val="0"/>
          <w:spacing w:val="-22"/>
          <w:sz w:val="24"/>
          <w:szCs w:val="24"/>
        </w:rPr>
        <w:t>、</w:t>
      </w:r>
      <w:r>
        <w:rPr>
          <w:rFonts w:hint="eastAsia" w:ascii="宋体" w:hAnsi="宋体" w:eastAsia="宋体" w:cs="宋体"/>
          <w:b w:val="0"/>
          <w:sz w:val="24"/>
          <w:szCs w:val="24"/>
        </w:rPr>
        <w:t>签</w:t>
      </w:r>
      <w:r>
        <w:rPr>
          <w:rFonts w:hint="eastAsia" w:ascii="宋体" w:hAnsi="宋体" w:eastAsia="宋体" w:cs="宋体"/>
          <w:b w:val="0"/>
          <w:spacing w:val="2"/>
          <w:sz w:val="24"/>
          <w:szCs w:val="24"/>
        </w:rPr>
        <w:t>订</w:t>
      </w:r>
      <w:r>
        <w:rPr>
          <w:rFonts w:hint="eastAsia" w:ascii="宋体" w:hAnsi="宋体" w:eastAsia="宋体" w:cs="宋体"/>
          <w:b w:val="0"/>
          <w:sz w:val="24"/>
          <w:szCs w:val="24"/>
        </w:rPr>
        <w:t>合同和处理有关事宜</w:t>
      </w:r>
      <w:r>
        <w:rPr>
          <w:rFonts w:hint="eastAsia" w:ascii="宋体" w:hAnsi="宋体" w:eastAsia="宋体" w:cs="宋体"/>
          <w:b w:val="0"/>
          <w:spacing w:val="-22"/>
          <w:sz w:val="24"/>
          <w:szCs w:val="24"/>
        </w:rPr>
        <w:t>，</w:t>
      </w:r>
      <w:r>
        <w:rPr>
          <w:rFonts w:hint="eastAsia" w:ascii="宋体" w:hAnsi="宋体" w:eastAsia="宋体" w:cs="宋体"/>
          <w:b w:val="0"/>
          <w:sz w:val="24"/>
          <w:szCs w:val="24"/>
        </w:rPr>
        <w:t>其法律后果由我方 承担。</w:t>
      </w:r>
    </w:p>
    <w:p>
      <w:pPr>
        <w:tabs>
          <w:tab w:val="left" w:pos="4060"/>
        </w:tabs>
        <w:spacing w:line="344" w:lineRule="auto"/>
        <w:ind w:left="858" w:right="4703"/>
        <w:rPr>
          <w:rFonts w:ascii="宋体" w:hAnsi="宋体" w:eastAsia="宋体" w:cs="宋体"/>
          <w:b w:val="0"/>
          <w:sz w:val="24"/>
          <w:szCs w:val="24"/>
        </w:rPr>
      </w:pPr>
      <w:r>
        <w:rPr>
          <w:rFonts w:hint="eastAsia" w:ascii="宋体" w:hAnsi="宋体" w:eastAsia="宋体" w:cs="宋体"/>
          <w:b w:val="0"/>
          <w:sz w:val="24"/>
          <w:szCs w:val="24"/>
        </w:rPr>
        <w:t>委托期限：</w:t>
      </w:r>
      <w:r>
        <w:rPr>
          <w:rFonts w:hint="eastAsia" w:ascii="宋体" w:hAnsi="宋体" w:eastAsia="宋体" w:cs="宋体"/>
          <w:b w:val="0"/>
          <w:sz w:val="24"/>
          <w:szCs w:val="24"/>
          <w:u w:val="single" w:color="000000"/>
        </w:rPr>
        <w:tab/>
      </w:r>
    </w:p>
    <w:p>
      <w:pPr>
        <w:tabs>
          <w:tab w:val="left" w:pos="4060"/>
        </w:tabs>
        <w:spacing w:line="344" w:lineRule="auto"/>
        <w:ind w:left="858" w:right="4703"/>
        <w:rPr>
          <w:rFonts w:ascii="宋体" w:hAnsi="宋体" w:eastAsia="宋体" w:cs="宋体"/>
          <w:b w:val="0"/>
          <w:sz w:val="24"/>
          <w:szCs w:val="24"/>
        </w:rPr>
      </w:pPr>
      <w:r>
        <w:rPr>
          <w:rFonts w:hint="eastAsia" w:ascii="宋体" w:hAnsi="宋体" w:eastAsia="宋体" w:cs="宋体"/>
          <w:b w:val="0"/>
          <w:sz w:val="24"/>
          <w:szCs w:val="24"/>
        </w:rPr>
        <w:t>代理人无转委托权。</w:t>
      </w:r>
    </w:p>
    <w:p>
      <w:pPr>
        <w:tabs>
          <w:tab w:val="left" w:pos="4060"/>
        </w:tabs>
        <w:spacing w:line="344" w:lineRule="auto"/>
        <w:ind w:left="858" w:right="4703"/>
        <w:rPr>
          <w:rFonts w:ascii="宋体" w:hAnsi="宋体" w:eastAsia="宋体" w:cs="宋体"/>
          <w:b w:val="0"/>
          <w:sz w:val="24"/>
          <w:szCs w:val="24"/>
        </w:rPr>
      </w:pPr>
    </w:p>
    <w:p>
      <w:pPr>
        <w:tabs>
          <w:tab w:val="left" w:pos="4060"/>
        </w:tabs>
        <w:spacing w:line="344" w:lineRule="auto"/>
        <w:ind w:left="858" w:right="4703"/>
        <w:rPr>
          <w:rFonts w:ascii="宋体" w:hAnsi="宋体" w:eastAsia="宋体" w:cs="宋体"/>
          <w:b w:val="0"/>
          <w:sz w:val="24"/>
          <w:szCs w:val="24"/>
        </w:rPr>
      </w:pPr>
      <w:r>
        <w:rPr>
          <w:rFonts w:hint="eastAsia" w:ascii="宋体" w:hAnsi="宋体" w:eastAsia="宋体" w:cs="宋体"/>
          <w:b w:val="0"/>
          <w:sz w:val="24"/>
          <w:szCs w:val="24"/>
        </w:rPr>
        <w:t>附：委托代理人身份证复印件正反面</w:t>
      </w:r>
    </w:p>
    <w:tbl>
      <w:tblPr>
        <w:tblStyle w:val="18"/>
        <w:tblW w:w="6985" w:type="dxa"/>
        <w:tblInd w:w="1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8"/>
        <w:gridCol w:w="3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trPr>
        <w:tc>
          <w:tcPr>
            <w:tcW w:w="3338" w:type="dxa"/>
          </w:tcPr>
          <w:p>
            <w:pPr>
              <w:spacing w:before="67"/>
              <w:ind w:left="-48" w:right="-20"/>
              <w:rPr>
                <w:rFonts w:ascii="宋体" w:hAnsi="宋体" w:eastAsia="宋体" w:cs="宋体"/>
                <w:b w:val="0"/>
                <w:sz w:val="24"/>
                <w:szCs w:val="24"/>
              </w:rPr>
            </w:pPr>
          </w:p>
          <w:p>
            <w:pPr>
              <w:spacing w:before="67"/>
              <w:ind w:left="-48" w:right="-20"/>
              <w:rPr>
                <w:rFonts w:ascii="宋体" w:hAnsi="宋体" w:eastAsia="宋体" w:cs="宋体"/>
                <w:b w:val="0"/>
                <w:sz w:val="24"/>
                <w:szCs w:val="24"/>
              </w:rPr>
            </w:pPr>
          </w:p>
          <w:p>
            <w:pPr>
              <w:spacing w:before="67"/>
              <w:ind w:left="-48" w:right="-20"/>
              <w:rPr>
                <w:rFonts w:ascii="宋体" w:hAnsi="宋体" w:eastAsia="宋体" w:cs="宋体"/>
                <w:b w:val="0"/>
                <w:sz w:val="24"/>
                <w:szCs w:val="24"/>
              </w:rPr>
            </w:pPr>
          </w:p>
          <w:p>
            <w:pPr>
              <w:spacing w:before="67"/>
              <w:ind w:left="-48" w:right="-20"/>
              <w:jc w:val="center"/>
              <w:rPr>
                <w:rFonts w:ascii="宋体" w:hAnsi="宋体" w:eastAsia="宋体" w:cs="宋体"/>
                <w:b w:val="0"/>
                <w:sz w:val="24"/>
                <w:szCs w:val="24"/>
              </w:rPr>
            </w:pPr>
            <w:r>
              <w:rPr>
                <w:rFonts w:hint="eastAsia" w:ascii="宋体" w:hAnsi="宋体" w:eastAsia="宋体" w:cs="宋体"/>
                <w:b w:val="0"/>
                <w:sz w:val="24"/>
                <w:szCs w:val="24"/>
              </w:rPr>
              <w:t>二代身份证正面</w:t>
            </w:r>
          </w:p>
          <w:p>
            <w:pPr>
              <w:spacing w:before="67"/>
              <w:ind w:left="-48" w:right="-20"/>
              <w:rPr>
                <w:rFonts w:ascii="宋体" w:hAnsi="宋体" w:eastAsia="宋体" w:cs="宋体"/>
                <w:b w:val="0"/>
                <w:sz w:val="24"/>
                <w:szCs w:val="24"/>
              </w:rPr>
            </w:pPr>
          </w:p>
          <w:p>
            <w:pPr>
              <w:spacing w:before="67"/>
              <w:ind w:left="-48" w:right="-20"/>
              <w:rPr>
                <w:rFonts w:ascii="宋体" w:hAnsi="宋体" w:eastAsia="宋体" w:cs="宋体"/>
                <w:b w:val="0"/>
                <w:sz w:val="24"/>
                <w:szCs w:val="24"/>
              </w:rPr>
            </w:pPr>
          </w:p>
          <w:p>
            <w:pPr>
              <w:spacing w:before="67"/>
              <w:ind w:left="-48" w:right="-20"/>
              <w:rPr>
                <w:rFonts w:ascii="宋体" w:hAnsi="宋体" w:eastAsia="宋体" w:cs="宋体"/>
                <w:b w:val="0"/>
                <w:sz w:val="24"/>
                <w:szCs w:val="24"/>
              </w:rPr>
            </w:pPr>
          </w:p>
        </w:tc>
        <w:tc>
          <w:tcPr>
            <w:tcW w:w="3647" w:type="dxa"/>
          </w:tcPr>
          <w:p>
            <w:pPr>
              <w:widowControl/>
              <w:jc w:val="left"/>
              <w:rPr>
                <w:rFonts w:ascii="宋体" w:hAnsi="宋体" w:eastAsia="宋体" w:cs="宋体"/>
                <w:b w:val="0"/>
                <w:sz w:val="24"/>
                <w:szCs w:val="24"/>
              </w:rPr>
            </w:pPr>
          </w:p>
          <w:p>
            <w:pPr>
              <w:widowControl/>
              <w:jc w:val="left"/>
              <w:rPr>
                <w:rFonts w:ascii="宋体" w:hAnsi="宋体" w:eastAsia="宋体" w:cs="宋体"/>
                <w:b w:val="0"/>
                <w:sz w:val="24"/>
                <w:szCs w:val="24"/>
              </w:rPr>
            </w:pPr>
          </w:p>
          <w:p>
            <w:pPr>
              <w:widowControl/>
              <w:jc w:val="left"/>
              <w:rPr>
                <w:rFonts w:ascii="宋体" w:hAnsi="宋体" w:eastAsia="宋体" w:cs="宋体"/>
                <w:b w:val="0"/>
                <w:sz w:val="24"/>
                <w:szCs w:val="24"/>
              </w:rPr>
            </w:pPr>
          </w:p>
          <w:p>
            <w:pPr>
              <w:widowControl/>
              <w:jc w:val="left"/>
              <w:rPr>
                <w:rFonts w:ascii="宋体" w:hAnsi="宋体" w:eastAsia="宋体" w:cs="宋体"/>
                <w:b w:val="0"/>
                <w:sz w:val="24"/>
                <w:szCs w:val="24"/>
              </w:rPr>
            </w:pPr>
          </w:p>
          <w:p>
            <w:pPr>
              <w:spacing w:before="67"/>
              <w:ind w:left="-48" w:right="-20"/>
              <w:jc w:val="center"/>
              <w:rPr>
                <w:rFonts w:ascii="宋体" w:hAnsi="宋体" w:eastAsia="宋体" w:cs="宋体"/>
                <w:b w:val="0"/>
                <w:sz w:val="24"/>
                <w:szCs w:val="24"/>
              </w:rPr>
            </w:pPr>
            <w:r>
              <w:rPr>
                <w:rFonts w:hint="eastAsia" w:ascii="宋体" w:hAnsi="宋体" w:eastAsia="宋体" w:cs="宋体"/>
                <w:b w:val="0"/>
                <w:sz w:val="24"/>
                <w:szCs w:val="24"/>
              </w:rPr>
              <w:t>二代身份证背面</w:t>
            </w:r>
          </w:p>
          <w:p>
            <w:pPr>
              <w:widowControl/>
              <w:jc w:val="left"/>
              <w:rPr>
                <w:rFonts w:ascii="宋体" w:hAnsi="宋体" w:eastAsia="宋体" w:cs="宋体"/>
                <w:b w:val="0"/>
                <w:sz w:val="24"/>
                <w:szCs w:val="24"/>
              </w:rPr>
            </w:pPr>
          </w:p>
          <w:p>
            <w:pPr>
              <w:widowControl/>
              <w:jc w:val="left"/>
              <w:rPr>
                <w:rFonts w:ascii="宋体" w:hAnsi="宋体" w:eastAsia="宋体" w:cs="宋体"/>
                <w:b w:val="0"/>
                <w:sz w:val="24"/>
                <w:szCs w:val="24"/>
              </w:rPr>
            </w:pPr>
          </w:p>
          <w:p>
            <w:pPr>
              <w:spacing w:before="67"/>
              <w:ind w:right="-20"/>
              <w:rPr>
                <w:rFonts w:ascii="宋体" w:hAnsi="宋体" w:eastAsia="宋体" w:cs="宋体"/>
                <w:b w:val="0"/>
                <w:sz w:val="24"/>
                <w:szCs w:val="24"/>
              </w:rPr>
            </w:pPr>
          </w:p>
        </w:tc>
      </w:tr>
    </w:tbl>
    <w:p>
      <w:pPr>
        <w:tabs>
          <w:tab w:val="left" w:pos="4060"/>
        </w:tabs>
        <w:spacing w:line="344" w:lineRule="auto"/>
        <w:ind w:left="858" w:right="4703"/>
        <w:rPr>
          <w:rFonts w:ascii="宋体" w:hAnsi="宋体" w:eastAsia="宋体" w:cs="宋体"/>
          <w:b w:val="0"/>
          <w:sz w:val="24"/>
          <w:szCs w:val="24"/>
        </w:rPr>
      </w:pPr>
    </w:p>
    <w:p>
      <w:pPr>
        <w:tabs>
          <w:tab w:val="left" w:pos="6580"/>
          <w:tab w:val="left" w:pos="6860"/>
        </w:tabs>
        <w:spacing w:line="420" w:lineRule="exact"/>
        <w:ind w:left="2538" w:right="502"/>
        <w:rPr>
          <w:rFonts w:ascii="宋体" w:hAnsi="宋体" w:eastAsia="宋体" w:cs="宋体"/>
          <w:b w:val="0"/>
          <w:sz w:val="24"/>
          <w:szCs w:val="24"/>
        </w:rPr>
      </w:pPr>
      <w:r>
        <w:rPr>
          <w:rFonts w:hint="eastAsia" w:ascii="宋体" w:hAnsi="宋体" w:eastAsia="宋体" w:cs="宋体"/>
          <w:b w:val="0"/>
          <w:sz w:val="24"/>
          <w:szCs w:val="24"/>
        </w:rPr>
        <w:t>响应人：</w:t>
      </w:r>
      <w:r>
        <w:rPr>
          <w:rFonts w:hint="eastAsia" w:ascii="宋体" w:hAnsi="宋体" w:eastAsia="宋体" w:cs="宋体"/>
          <w:b w:val="0"/>
          <w:sz w:val="24"/>
          <w:szCs w:val="24"/>
          <w:u w:val="single" w:color="000000"/>
        </w:rPr>
        <w:tab/>
      </w:r>
      <w:r>
        <w:rPr>
          <w:rFonts w:hint="eastAsia" w:ascii="宋体" w:hAnsi="宋体" w:eastAsia="宋体" w:cs="宋体"/>
          <w:b w:val="0"/>
          <w:sz w:val="24"/>
          <w:szCs w:val="24"/>
        </w:rPr>
        <w:t xml:space="preserve">（盖单位章） </w:t>
      </w:r>
    </w:p>
    <w:p>
      <w:pPr>
        <w:tabs>
          <w:tab w:val="left" w:pos="6580"/>
          <w:tab w:val="left" w:pos="6860"/>
        </w:tabs>
        <w:spacing w:line="420" w:lineRule="exact"/>
        <w:ind w:left="2538" w:right="502"/>
        <w:rPr>
          <w:rFonts w:ascii="宋体" w:hAnsi="宋体" w:eastAsia="宋体" w:cs="宋体"/>
          <w:b w:val="0"/>
          <w:sz w:val="24"/>
          <w:szCs w:val="24"/>
        </w:rPr>
      </w:pPr>
      <w:r>
        <w:rPr>
          <w:rFonts w:hint="eastAsia" w:ascii="宋体" w:hAnsi="宋体" w:eastAsia="宋体" w:cs="宋体"/>
          <w:b w:val="0"/>
          <w:sz w:val="24"/>
          <w:szCs w:val="24"/>
        </w:rPr>
        <w:t>法定代表人：</w:t>
      </w:r>
      <w:r>
        <w:rPr>
          <w:rFonts w:hint="eastAsia" w:ascii="宋体" w:hAnsi="宋体" w:eastAsia="宋体" w:cs="宋体"/>
          <w:b w:val="0"/>
          <w:sz w:val="24"/>
          <w:szCs w:val="24"/>
          <w:u w:val="single" w:color="000000"/>
        </w:rPr>
        <w:tab/>
      </w:r>
      <w:r>
        <w:rPr>
          <w:rFonts w:hint="eastAsia" w:ascii="宋体" w:hAnsi="宋体" w:eastAsia="宋体" w:cs="宋体"/>
          <w:b w:val="0"/>
          <w:sz w:val="24"/>
          <w:szCs w:val="24"/>
          <w:u w:val="single" w:color="000000"/>
        </w:rPr>
        <w:tab/>
      </w:r>
      <w:r>
        <w:rPr>
          <w:rFonts w:hint="eastAsia" w:ascii="宋体" w:hAnsi="宋体" w:eastAsia="宋体" w:cs="宋体"/>
          <w:b w:val="0"/>
          <w:sz w:val="24"/>
          <w:szCs w:val="24"/>
        </w:rPr>
        <w:t xml:space="preserve">（签字） </w:t>
      </w:r>
    </w:p>
    <w:p>
      <w:pPr>
        <w:tabs>
          <w:tab w:val="left" w:pos="6580"/>
          <w:tab w:val="left" w:pos="6860"/>
        </w:tabs>
        <w:spacing w:line="420" w:lineRule="exact"/>
        <w:ind w:left="2538" w:right="502"/>
        <w:rPr>
          <w:rFonts w:ascii="宋体" w:hAnsi="宋体" w:eastAsia="宋体" w:cs="宋体"/>
          <w:b w:val="0"/>
          <w:sz w:val="24"/>
          <w:szCs w:val="24"/>
        </w:rPr>
      </w:pPr>
      <w:r>
        <w:rPr>
          <w:rFonts w:hint="eastAsia" w:ascii="宋体" w:hAnsi="宋体" w:eastAsia="宋体" w:cs="宋体"/>
          <w:b w:val="0"/>
          <w:sz w:val="24"/>
          <w:szCs w:val="24"/>
        </w:rPr>
        <w:t>身份证号码：</w:t>
      </w:r>
      <w:r>
        <w:rPr>
          <w:rFonts w:hint="eastAsia" w:ascii="宋体" w:hAnsi="宋体" w:eastAsia="宋体" w:cs="宋体"/>
          <w:b w:val="0"/>
          <w:sz w:val="24"/>
          <w:szCs w:val="24"/>
          <w:u w:val="single" w:color="000000"/>
        </w:rPr>
        <w:tab/>
      </w:r>
      <w:r>
        <w:rPr>
          <w:rFonts w:hint="eastAsia" w:ascii="宋体" w:hAnsi="宋体" w:eastAsia="宋体" w:cs="宋体"/>
          <w:b w:val="0"/>
          <w:sz w:val="24"/>
          <w:szCs w:val="24"/>
          <w:u w:val="single" w:color="000000"/>
        </w:rPr>
        <w:tab/>
      </w:r>
    </w:p>
    <w:p>
      <w:pPr>
        <w:spacing w:before="8" w:line="420" w:lineRule="exact"/>
        <w:rPr>
          <w:rFonts w:ascii="宋体" w:hAnsi="宋体" w:eastAsia="宋体" w:cs="宋体"/>
          <w:b w:val="0"/>
          <w:sz w:val="24"/>
          <w:szCs w:val="24"/>
        </w:rPr>
      </w:pPr>
    </w:p>
    <w:p>
      <w:pPr>
        <w:spacing w:before="8" w:line="420" w:lineRule="exact"/>
        <w:rPr>
          <w:rFonts w:ascii="宋体" w:hAnsi="宋体" w:eastAsia="宋体" w:cs="宋体"/>
          <w:b w:val="0"/>
          <w:sz w:val="24"/>
          <w:szCs w:val="24"/>
        </w:rPr>
      </w:pPr>
    </w:p>
    <w:p>
      <w:pPr>
        <w:tabs>
          <w:tab w:val="left" w:pos="6860"/>
        </w:tabs>
        <w:spacing w:line="420" w:lineRule="exact"/>
        <w:ind w:left="2538" w:right="-20"/>
        <w:rPr>
          <w:rFonts w:ascii="宋体" w:hAnsi="宋体" w:eastAsia="宋体" w:cs="宋体"/>
          <w:b w:val="0"/>
          <w:sz w:val="24"/>
          <w:szCs w:val="24"/>
        </w:rPr>
      </w:pPr>
      <w:r>
        <w:rPr>
          <w:rFonts w:hint="eastAsia" w:ascii="宋体" w:hAnsi="宋体" w:eastAsia="宋体" w:cs="宋体"/>
          <w:b w:val="0"/>
          <w:position w:val="-2"/>
          <w:sz w:val="24"/>
          <w:szCs w:val="24"/>
        </w:rPr>
        <w:t>委托代理人：</w:t>
      </w:r>
      <w:r>
        <w:rPr>
          <w:rFonts w:hint="eastAsia" w:ascii="宋体" w:hAnsi="宋体" w:eastAsia="宋体" w:cs="宋体"/>
          <w:b w:val="0"/>
          <w:position w:val="-2"/>
          <w:sz w:val="24"/>
          <w:szCs w:val="24"/>
          <w:u w:val="single" w:color="000000"/>
        </w:rPr>
        <w:tab/>
      </w:r>
    </w:p>
    <w:p>
      <w:pPr>
        <w:tabs>
          <w:tab w:val="left" w:pos="6750"/>
        </w:tabs>
        <w:spacing w:line="420" w:lineRule="exact"/>
        <w:ind w:left="2538" w:right="-20"/>
        <w:rPr>
          <w:rFonts w:ascii="宋体" w:hAnsi="宋体" w:eastAsia="宋体" w:cs="宋体"/>
          <w:b w:val="0"/>
          <w:sz w:val="24"/>
          <w:szCs w:val="24"/>
        </w:rPr>
      </w:pPr>
      <w:r>
        <w:rPr>
          <w:rFonts w:hint="eastAsia" w:ascii="宋体" w:hAnsi="宋体" w:eastAsia="宋体" w:cs="宋体"/>
          <w:b w:val="0"/>
          <w:position w:val="-2"/>
          <w:sz w:val="24"/>
          <w:szCs w:val="24"/>
        </w:rPr>
        <w:t>身份证号码：</w:t>
      </w:r>
      <w:r>
        <w:rPr>
          <w:rFonts w:hint="eastAsia" w:ascii="宋体" w:hAnsi="宋体" w:eastAsia="宋体" w:cs="宋体"/>
          <w:b w:val="0"/>
          <w:position w:val="-4"/>
          <w:sz w:val="24"/>
          <w:szCs w:val="24"/>
          <w:u w:val="single" w:color="000000"/>
        </w:rPr>
        <w:tab/>
      </w:r>
    </w:p>
    <w:p>
      <w:pPr>
        <w:tabs>
          <w:tab w:val="left" w:pos="5600"/>
          <w:tab w:val="left" w:pos="6440"/>
          <w:tab w:val="left" w:pos="7420"/>
        </w:tabs>
        <w:spacing w:line="420" w:lineRule="exact"/>
        <w:ind w:left="4777" w:right="-20"/>
        <w:rPr>
          <w:rFonts w:ascii="宋体" w:hAnsi="宋体" w:eastAsia="宋体" w:cs="宋体"/>
          <w:b w:val="0"/>
          <w:sz w:val="24"/>
          <w:szCs w:val="24"/>
        </w:rPr>
      </w:pPr>
      <w:r>
        <w:rPr>
          <w:rFonts w:hint="eastAsia" w:ascii="宋体" w:hAnsi="宋体" w:eastAsia="宋体" w:cs="宋体"/>
          <w:b w:val="0"/>
          <w:position w:val="-2"/>
          <w:sz w:val="24"/>
          <w:szCs w:val="24"/>
          <w:u w:val="single" w:color="000000"/>
        </w:rPr>
        <w:tab/>
      </w:r>
      <w:r>
        <w:rPr>
          <w:rFonts w:hint="eastAsia" w:ascii="宋体" w:hAnsi="宋体" w:eastAsia="宋体" w:cs="宋体"/>
          <w:b w:val="0"/>
          <w:spacing w:val="1"/>
          <w:position w:val="-2"/>
          <w:sz w:val="24"/>
          <w:szCs w:val="24"/>
        </w:rPr>
        <w:t>年</w:t>
      </w:r>
      <w:r>
        <w:rPr>
          <w:rFonts w:hint="eastAsia" w:ascii="宋体" w:hAnsi="宋体" w:eastAsia="宋体" w:cs="宋体"/>
          <w:b w:val="0"/>
          <w:position w:val="-2"/>
          <w:sz w:val="24"/>
          <w:szCs w:val="24"/>
          <w:u w:val="single" w:color="000000"/>
        </w:rPr>
        <w:tab/>
      </w:r>
      <w:r>
        <w:rPr>
          <w:rFonts w:hint="eastAsia" w:ascii="宋体" w:hAnsi="宋体" w:eastAsia="宋体" w:cs="宋体"/>
          <w:b w:val="0"/>
          <w:position w:val="-2"/>
          <w:sz w:val="24"/>
          <w:szCs w:val="24"/>
        </w:rPr>
        <w:t xml:space="preserve"> 月</w:t>
      </w:r>
      <w:r>
        <w:rPr>
          <w:rFonts w:hint="eastAsia" w:ascii="宋体" w:hAnsi="宋体" w:eastAsia="宋体" w:cs="宋体"/>
          <w:b w:val="0"/>
          <w:position w:val="-2"/>
          <w:sz w:val="24"/>
          <w:szCs w:val="24"/>
          <w:u w:val="single" w:color="000000"/>
        </w:rPr>
        <w:tab/>
      </w:r>
      <w:r>
        <w:rPr>
          <w:rFonts w:hint="eastAsia" w:ascii="宋体" w:hAnsi="宋体" w:eastAsia="宋体" w:cs="宋体"/>
          <w:b w:val="0"/>
          <w:position w:val="-2"/>
          <w:sz w:val="24"/>
          <w:szCs w:val="24"/>
        </w:rPr>
        <w:t xml:space="preserve"> 日</w:t>
      </w:r>
    </w:p>
    <w:p>
      <w:pPr>
        <w:rPr>
          <w:rFonts w:ascii="宋体" w:hAnsi="宋体" w:eastAsia="宋体" w:cs="宋体"/>
          <w:b w:val="0"/>
          <w:sz w:val="24"/>
          <w:szCs w:val="24"/>
        </w:rPr>
      </w:pPr>
    </w:p>
    <w:p>
      <w:pP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r>
        <w:rPr>
          <w:rFonts w:hint="eastAsia" w:ascii="宋体" w:hAnsi="宋体" w:eastAsia="宋体" w:cs="宋体"/>
          <w:b w:val="0"/>
          <w:sz w:val="24"/>
          <w:szCs w:val="24"/>
        </w:rPr>
        <w:t>注：法定代表人亲自到场谈判的，此项内容不需提供。</w:t>
      </w:r>
    </w:p>
    <w:p>
      <w:pPr>
        <w:jc w:val="center"/>
        <w:rPr>
          <w:rFonts w:ascii="宋体" w:hAnsi="宋体" w:eastAsia="宋体" w:cs="宋体"/>
          <w:b w:val="0"/>
          <w:sz w:val="24"/>
          <w:szCs w:val="24"/>
        </w:rPr>
      </w:pPr>
      <w:r>
        <w:rPr>
          <w:rFonts w:hint="eastAsia" w:ascii="宋体" w:hAnsi="宋体" w:eastAsia="宋体" w:cs="宋体"/>
          <w:b/>
          <w:bCs w:val="0"/>
          <w:sz w:val="24"/>
          <w:szCs w:val="24"/>
          <w:lang w:val="en-US" w:eastAsia="zh-CN"/>
        </w:rPr>
        <w:t xml:space="preserve"> </w:t>
      </w: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t>4、磋商保证金</w:t>
      </w:r>
    </w:p>
    <w:p>
      <w:pPr>
        <w:jc w:val="center"/>
        <w:rPr>
          <w:rFonts w:ascii="宋体" w:hAnsi="宋体" w:eastAsia="宋体" w:cs="宋体"/>
          <w:b w:val="0"/>
          <w:sz w:val="24"/>
          <w:szCs w:val="24"/>
        </w:rPr>
      </w:pPr>
    </w:p>
    <w:p>
      <w:pPr>
        <w:jc w:val="center"/>
        <w:rPr>
          <w:rFonts w:ascii="宋体" w:hAnsi="宋体" w:eastAsia="宋体" w:cs="宋体"/>
          <w:b w:val="0"/>
          <w:sz w:val="24"/>
          <w:szCs w:val="24"/>
        </w:rPr>
      </w:pPr>
      <w:r>
        <w:rPr>
          <w:rFonts w:hint="eastAsia" w:ascii="宋体" w:hAnsi="宋体" w:eastAsia="宋体" w:cs="宋体"/>
          <w:b w:val="0"/>
          <w:sz w:val="24"/>
          <w:szCs w:val="24"/>
        </w:rPr>
        <w:t>磋商保证金缴纳银行凭证或保证金收据复印件</w:t>
      </w: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jc w:val="center"/>
        <w:rPr>
          <w:rFonts w:ascii="宋体" w:hAnsi="宋体" w:eastAsia="宋体" w:cs="宋体"/>
          <w:b w:val="0"/>
          <w:sz w:val="24"/>
          <w:szCs w:val="24"/>
        </w:rPr>
      </w:pPr>
    </w:p>
    <w:p>
      <w:pPr>
        <w:rPr>
          <w:rFonts w:ascii="宋体" w:hAnsi="宋体" w:eastAsia="宋体" w:cs="宋体"/>
          <w:b w:val="0"/>
          <w:sz w:val="24"/>
          <w:szCs w:val="24"/>
        </w:rPr>
      </w:pPr>
    </w:p>
    <w:p>
      <w:pPr>
        <w:rPr>
          <w:rFonts w:ascii="宋体" w:hAnsi="宋体" w:eastAsia="宋体" w:cs="宋体"/>
          <w:bCs w:val="0"/>
          <w:sz w:val="24"/>
          <w:szCs w:val="24"/>
        </w:rPr>
      </w:pPr>
      <w:r>
        <w:rPr>
          <w:rFonts w:hint="eastAsia" w:ascii="宋体" w:hAnsi="宋体" w:eastAsia="宋体" w:cs="宋体"/>
          <w:b w:val="0"/>
          <w:sz w:val="24"/>
          <w:szCs w:val="24"/>
        </w:rPr>
        <w:br w:type="page"/>
      </w:r>
    </w:p>
    <w:p>
      <w:pPr>
        <w:jc w:val="center"/>
        <w:rPr>
          <w:rFonts w:ascii="宋体" w:hAnsi="宋体" w:eastAsia="宋体" w:cs="宋体"/>
          <w:bCs w:val="0"/>
          <w:sz w:val="24"/>
          <w:szCs w:val="24"/>
        </w:rPr>
      </w:pPr>
      <w:r>
        <w:rPr>
          <w:rFonts w:hint="eastAsia" w:ascii="宋体" w:hAnsi="宋体" w:eastAsia="宋体" w:cs="宋体"/>
          <w:bCs w:val="0"/>
          <w:sz w:val="24"/>
          <w:szCs w:val="24"/>
        </w:rPr>
        <w:t>5、响应人资格证明资料</w:t>
      </w:r>
    </w:p>
    <w:p>
      <w:pPr>
        <w:jc w:val="center"/>
        <w:rPr>
          <w:rFonts w:ascii="宋体" w:hAnsi="宋体" w:eastAsia="宋体" w:cs="宋体"/>
          <w:bCs w:val="0"/>
          <w:sz w:val="24"/>
          <w:szCs w:val="24"/>
        </w:rPr>
      </w:pPr>
    </w:p>
    <w:p>
      <w:pPr>
        <w:jc w:val="center"/>
        <w:rPr>
          <w:rFonts w:ascii="宋体" w:hAnsi="宋体" w:eastAsia="宋体" w:cs="宋体"/>
          <w:bCs w:val="0"/>
          <w:sz w:val="24"/>
          <w:szCs w:val="24"/>
        </w:rPr>
      </w:pPr>
      <w:bookmarkStart w:id="117" w:name="_Toc14412"/>
      <w:r>
        <w:rPr>
          <w:rFonts w:hint="eastAsia" w:ascii="宋体" w:hAnsi="宋体" w:eastAsia="宋体" w:cs="宋体"/>
          <w:bCs w:val="0"/>
          <w:sz w:val="24"/>
          <w:szCs w:val="24"/>
        </w:rPr>
        <w:t>（1）响应人基本情况表</w:t>
      </w:r>
      <w:bookmarkEnd w:id="117"/>
    </w:p>
    <w:p>
      <w:pPr>
        <w:rPr>
          <w:rFonts w:ascii="宋体" w:hAnsi="宋体" w:eastAsia="宋体" w:cs="宋体"/>
          <w:b w:val="0"/>
          <w:sz w:val="24"/>
          <w:szCs w:val="24"/>
        </w:rPr>
      </w:pPr>
    </w:p>
    <w:tbl>
      <w:tblPr>
        <w:tblStyle w:val="18"/>
        <w:tblW w:w="96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33"/>
        <w:gridCol w:w="1724"/>
        <w:gridCol w:w="2402"/>
        <w:gridCol w:w="1666"/>
        <w:gridCol w:w="32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1" w:hRule="atLeast"/>
        </w:trPr>
        <w:tc>
          <w:tcPr>
            <w:tcW w:w="633" w:type="dxa"/>
            <w:tcBorders>
              <w:top w:val="single" w:color="auto" w:sz="12" w:space="0"/>
              <w:left w:val="single" w:color="auto" w:sz="12"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1</w:t>
            </w:r>
          </w:p>
        </w:tc>
        <w:tc>
          <w:tcPr>
            <w:tcW w:w="1724" w:type="dxa"/>
            <w:tcBorders>
              <w:top w:val="single" w:color="auto" w:sz="12"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企业名称</w:t>
            </w:r>
          </w:p>
        </w:tc>
        <w:tc>
          <w:tcPr>
            <w:tcW w:w="7303" w:type="dxa"/>
            <w:gridSpan w:val="3"/>
            <w:tcBorders>
              <w:top w:val="single" w:color="auto" w:sz="12" w:space="0"/>
              <w:left w:val="single" w:color="auto" w:sz="6" w:space="0"/>
              <w:bottom w:val="single" w:color="auto" w:sz="6" w:space="0"/>
              <w:right w:val="single" w:color="auto" w:sz="12" w:space="0"/>
            </w:tcBorders>
            <w:vAlign w:val="center"/>
          </w:tcPr>
          <w:p>
            <w:pPr>
              <w:spacing w:line="460" w:lineRule="exact"/>
              <w:jc w:val="center"/>
              <w:rPr>
                <w:rFonts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2" w:hRule="atLeast"/>
        </w:trPr>
        <w:tc>
          <w:tcPr>
            <w:tcW w:w="633"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2</w:t>
            </w:r>
          </w:p>
        </w:tc>
        <w:tc>
          <w:tcPr>
            <w:tcW w:w="172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地址</w:t>
            </w:r>
          </w:p>
        </w:tc>
        <w:tc>
          <w:tcPr>
            <w:tcW w:w="7303" w:type="dxa"/>
            <w:gridSpan w:val="3"/>
            <w:tcBorders>
              <w:top w:val="single" w:color="auto" w:sz="6" w:space="0"/>
              <w:left w:val="single" w:color="auto" w:sz="6" w:space="0"/>
              <w:bottom w:val="single" w:color="auto" w:sz="6" w:space="0"/>
              <w:right w:val="single" w:color="auto" w:sz="12" w:space="0"/>
            </w:tcBorders>
            <w:vAlign w:val="center"/>
          </w:tcPr>
          <w:p>
            <w:pPr>
              <w:spacing w:line="460" w:lineRule="exact"/>
              <w:jc w:val="center"/>
              <w:rPr>
                <w:rFonts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3" w:hRule="atLeast"/>
        </w:trPr>
        <w:tc>
          <w:tcPr>
            <w:tcW w:w="633"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3</w:t>
            </w:r>
          </w:p>
        </w:tc>
        <w:tc>
          <w:tcPr>
            <w:tcW w:w="172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电   话</w:t>
            </w:r>
          </w:p>
        </w:tc>
        <w:tc>
          <w:tcPr>
            <w:tcW w:w="2402"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p>
        </w:tc>
        <w:tc>
          <w:tcPr>
            <w:tcW w:w="166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联 系 人</w:t>
            </w:r>
          </w:p>
        </w:tc>
        <w:tc>
          <w:tcPr>
            <w:tcW w:w="3235" w:type="dxa"/>
            <w:tcBorders>
              <w:top w:val="single" w:color="auto" w:sz="6" w:space="0"/>
              <w:left w:val="single" w:color="auto" w:sz="6" w:space="0"/>
              <w:bottom w:val="single" w:color="auto" w:sz="6" w:space="0"/>
              <w:right w:val="single" w:color="auto" w:sz="12" w:space="0"/>
            </w:tcBorders>
            <w:vAlign w:val="center"/>
          </w:tcPr>
          <w:p>
            <w:pPr>
              <w:spacing w:line="460" w:lineRule="exact"/>
              <w:jc w:val="center"/>
              <w:rPr>
                <w:rFonts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3" w:hRule="atLeast"/>
        </w:trPr>
        <w:tc>
          <w:tcPr>
            <w:tcW w:w="633"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4</w:t>
            </w:r>
          </w:p>
        </w:tc>
        <w:tc>
          <w:tcPr>
            <w:tcW w:w="172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传   真</w:t>
            </w:r>
          </w:p>
        </w:tc>
        <w:tc>
          <w:tcPr>
            <w:tcW w:w="2402"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p>
        </w:tc>
        <w:tc>
          <w:tcPr>
            <w:tcW w:w="166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电子邮箱</w:t>
            </w:r>
          </w:p>
        </w:tc>
        <w:tc>
          <w:tcPr>
            <w:tcW w:w="3235" w:type="dxa"/>
            <w:tcBorders>
              <w:top w:val="single" w:color="auto" w:sz="6" w:space="0"/>
              <w:left w:val="single" w:color="auto" w:sz="6" w:space="0"/>
              <w:bottom w:val="single" w:color="auto" w:sz="6" w:space="0"/>
              <w:right w:val="single" w:color="auto" w:sz="12" w:space="0"/>
            </w:tcBorders>
            <w:vAlign w:val="center"/>
          </w:tcPr>
          <w:p>
            <w:pPr>
              <w:spacing w:line="460" w:lineRule="exact"/>
              <w:jc w:val="center"/>
              <w:rPr>
                <w:rFonts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3" w:hRule="atLeast"/>
        </w:trPr>
        <w:tc>
          <w:tcPr>
            <w:tcW w:w="633"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5</w:t>
            </w:r>
          </w:p>
        </w:tc>
        <w:tc>
          <w:tcPr>
            <w:tcW w:w="1724"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注册地址</w:t>
            </w:r>
          </w:p>
        </w:tc>
        <w:tc>
          <w:tcPr>
            <w:tcW w:w="2402"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p>
        </w:tc>
        <w:tc>
          <w:tcPr>
            <w:tcW w:w="166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注册时间</w:t>
            </w:r>
          </w:p>
        </w:tc>
        <w:tc>
          <w:tcPr>
            <w:tcW w:w="3235" w:type="dxa"/>
            <w:tcBorders>
              <w:top w:val="single" w:color="auto" w:sz="6" w:space="0"/>
              <w:left w:val="single" w:color="auto" w:sz="6" w:space="0"/>
              <w:bottom w:val="single" w:color="auto" w:sz="6" w:space="0"/>
              <w:right w:val="single" w:color="auto" w:sz="12" w:space="0"/>
            </w:tcBorders>
            <w:vAlign w:val="center"/>
          </w:tcPr>
          <w:p>
            <w:pPr>
              <w:spacing w:line="460" w:lineRule="exact"/>
              <w:jc w:val="center"/>
              <w:rPr>
                <w:rFonts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2" w:hRule="atLeast"/>
        </w:trPr>
        <w:tc>
          <w:tcPr>
            <w:tcW w:w="633"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6</w:t>
            </w:r>
          </w:p>
        </w:tc>
        <w:tc>
          <w:tcPr>
            <w:tcW w:w="9027" w:type="dxa"/>
            <w:gridSpan w:val="4"/>
            <w:tcBorders>
              <w:top w:val="single" w:color="auto" w:sz="6" w:space="0"/>
              <w:left w:val="single" w:color="auto" w:sz="6" w:space="0"/>
              <w:bottom w:val="single" w:color="auto" w:sz="6" w:space="0"/>
              <w:right w:val="single" w:color="auto" w:sz="12" w:space="0"/>
            </w:tcBorders>
            <w:vAlign w:val="center"/>
          </w:tcPr>
          <w:p>
            <w:pPr>
              <w:spacing w:line="460" w:lineRule="exact"/>
              <w:rPr>
                <w:rFonts w:ascii="宋体" w:hAnsi="宋体" w:eastAsia="宋体" w:cs="宋体"/>
                <w:b w:val="0"/>
                <w:sz w:val="24"/>
                <w:szCs w:val="24"/>
              </w:rPr>
            </w:pPr>
            <w:r>
              <w:rPr>
                <w:rFonts w:hint="eastAsia" w:ascii="宋体" w:hAnsi="宋体" w:eastAsia="宋体" w:cs="宋体"/>
                <w:b w:val="0"/>
                <w:sz w:val="24"/>
                <w:szCs w:val="24"/>
              </w:rPr>
              <w:t>公司通过的质量管理体系认证（如有）：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01" w:hRule="atLeast"/>
        </w:trPr>
        <w:tc>
          <w:tcPr>
            <w:tcW w:w="633"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7</w:t>
            </w:r>
          </w:p>
        </w:tc>
        <w:tc>
          <w:tcPr>
            <w:tcW w:w="9027" w:type="dxa"/>
            <w:gridSpan w:val="4"/>
            <w:tcBorders>
              <w:top w:val="single" w:color="auto" w:sz="6" w:space="0"/>
              <w:left w:val="single" w:color="auto" w:sz="6" w:space="0"/>
              <w:bottom w:val="single" w:color="auto" w:sz="6" w:space="0"/>
              <w:right w:val="single" w:color="auto" w:sz="12" w:space="0"/>
            </w:tcBorders>
            <w:vAlign w:val="center"/>
          </w:tcPr>
          <w:p>
            <w:pPr>
              <w:spacing w:line="460" w:lineRule="exact"/>
              <w:rPr>
                <w:rFonts w:ascii="宋体" w:hAnsi="宋体" w:eastAsia="宋体" w:cs="宋体"/>
                <w:b w:val="0"/>
                <w:sz w:val="24"/>
                <w:szCs w:val="24"/>
              </w:rPr>
            </w:pPr>
            <w:r>
              <w:rPr>
                <w:rFonts w:hint="eastAsia" w:ascii="宋体" w:hAnsi="宋体" w:eastAsia="宋体" w:cs="宋体"/>
                <w:b w:val="0"/>
                <w:sz w:val="24"/>
                <w:szCs w:val="24"/>
              </w:rPr>
              <w:t>主营范围</w:t>
            </w:r>
          </w:p>
          <w:p>
            <w:pPr>
              <w:spacing w:line="460" w:lineRule="exact"/>
              <w:rPr>
                <w:rFonts w:ascii="宋体" w:hAnsi="宋体" w:eastAsia="宋体" w:cs="宋体"/>
                <w:b w:val="0"/>
                <w:sz w:val="24"/>
                <w:szCs w:val="24"/>
                <w:u w:val="single"/>
              </w:rPr>
            </w:pPr>
            <w:r>
              <w:rPr>
                <w:rFonts w:hint="eastAsia" w:ascii="宋体" w:hAnsi="宋体" w:eastAsia="宋体" w:cs="宋体"/>
                <w:b w:val="0"/>
                <w:sz w:val="24"/>
                <w:szCs w:val="24"/>
              </w:rPr>
              <w:t>1.</w:t>
            </w:r>
          </w:p>
          <w:p>
            <w:pPr>
              <w:spacing w:line="460" w:lineRule="exact"/>
              <w:rPr>
                <w:rFonts w:ascii="宋体" w:hAnsi="宋体" w:eastAsia="宋体" w:cs="宋体"/>
                <w:b w:val="0"/>
                <w:sz w:val="24"/>
                <w:szCs w:val="24"/>
              </w:rPr>
            </w:pPr>
            <w:r>
              <w:rPr>
                <w:rFonts w:hint="eastAsia" w:ascii="宋体" w:hAnsi="宋体" w:eastAsia="宋体" w:cs="宋体"/>
                <w:b w:val="0"/>
                <w:sz w:val="24"/>
                <w:szCs w:val="24"/>
              </w:rPr>
              <w:t>2.</w:t>
            </w:r>
          </w:p>
          <w:p>
            <w:pPr>
              <w:spacing w:line="460" w:lineRule="exact"/>
              <w:rPr>
                <w:rFonts w:ascii="宋体" w:hAnsi="宋体" w:eastAsia="宋体" w:cs="宋体"/>
                <w:b w:val="0"/>
                <w:sz w:val="24"/>
                <w:szCs w:val="24"/>
                <w:u w:val="single"/>
              </w:rPr>
            </w:pPr>
            <w:r>
              <w:rPr>
                <w:rFonts w:hint="eastAsia" w:ascii="宋体" w:hAnsi="宋体" w:eastAsia="宋体" w:cs="宋体"/>
                <w:b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61" w:hRule="atLeast"/>
        </w:trPr>
        <w:tc>
          <w:tcPr>
            <w:tcW w:w="633" w:type="dxa"/>
            <w:tcBorders>
              <w:top w:val="single" w:color="auto" w:sz="6" w:space="0"/>
              <w:left w:val="single" w:color="auto" w:sz="12" w:space="0"/>
              <w:bottom w:val="single" w:color="auto" w:sz="12" w:space="0"/>
              <w:right w:val="single" w:color="auto" w:sz="6" w:space="0"/>
            </w:tcBorders>
            <w:vAlign w:val="center"/>
          </w:tcPr>
          <w:p>
            <w:pPr>
              <w:spacing w:line="460" w:lineRule="exact"/>
              <w:jc w:val="center"/>
              <w:rPr>
                <w:rFonts w:ascii="宋体" w:hAnsi="宋体" w:eastAsia="宋体" w:cs="宋体"/>
                <w:b w:val="0"/>
                <w:sz w:val="24"/>
                <w:szCs w:val="24"/>
              </w:rPr>
            </w:pPr>
            <w:r>
              <w:rPr>
                <w:rFonts w:hint="eastAsia" w:ascii="宋体" w:hAnsi="宋体" w:eastAsia="宋体" w:cs="宋体"/>
                <w:b w:val="0"/>
                <w:sz w:val="24"/>
                <w:szCs w:val="24"/>
              </w:rPr>
              <w:t>8</w:t>
            </w:r>
          </w:p>
        </w:tc>
        <w:tc>
          <w:tcPr>
            <w:tcW w:w="9027" w:type="dxa"/>
            <w:gridSpan w:val="4"/>
            <w:tcBorders>
              <w:top w:val="single" w:color="auto" w:sz="6" w:space="0"/>
              <w:left w:val="single" w:color="auto" w:sz="6" w:space="0"/>
              <w:bottom w:val="single" w:color="auto" w:sz="12" w:space="0"/>
              <w:right w:val="single" w:color="auto" w:sz="12" w:space="0"/>
            </w:tcBorders>
          </w:tcPr>
          <w:p>
            <w:pPr>
              <w:spacing w:line="460" w:lineRule="exact"/>
              <w:rPr>
                <w:rFonts w:ascii="宋体" w:hAnsi="宋体" w:eastAsia="宋体" w:cs="宋体"/>
                <w:b w:val="0"/>
                <w:sz w:val="24"/>
                <w:szCs w:val="24"/>
              </w:rPr>
            </w:pPr>
            <w:r>
              <w:rPr>
                <w:rFonts w:hint="eastAsia" w:ascii="宋体" w:hAnsi="宋体" w:eastAsia="宋体" w:cs="宋体"/>
                <w:b w:val="0"/>
                <w:sz w:val="24"/>
                <w:szCs w:val="24"/>
              </w:rPr>
              <w:t>其他需要说明的情况：</w:t>
            </w:r>
          </w:p>
        </w:tc>
      </w:tr>
    </w:tbl>
    <w:p>
      <w:pPr>
        <w:spacing w:line="460" w:lineRule="exact"/>
        <w:rPr>
          <w:rFonts w:ascii="宋体" w:hAnsi="宋体" w:eastAsia="宋体" w:cs="宋体"/>
          <w:b w:val="0"/>
          <w:sz w:val="24"/>
          <w:szCs w:val="24"/>
        </w:rPr>
      </w:pPr>
    </w:p>
    <w:p>
      <w:pPr>
        <w:spacing w:line="460" w:lineRule="exact"/>
        <w:rPr>
          <w:rFonts w:ascii="宋体" w:hAnsi="宋体" w:eastAsia="宋体" w:cs="宋体"/>
          <w:b w:val="0"/>
          <w:sz w:val="24"/>
          <w:szCs w:val="24"/>
        </w:rPr>
      </w:pPr>
      <w:r>
        <w:rPr>
          <w:rFonts w:hint="eastAsia" w:ascii="宋体" w:hAnsi="宋体" w:eastAsia="宋体" w:cs="宋体"/>
          <w:b w:val="0"/>
          <w:sz w:val="24"/>
          <w:szCs w:val="24"/>
        </w:rPr>
        <w:t>附以下证件复印件加盖公章：</w:t>
      </w:r>
    </w:p>
    <w:p>
      <w:pPr>
        <w:widowControl/>
        <w:numPr>
          <w:ilvl w:val="0"/>
          <w:numId w:val="12"/>
        </w:numPr>
        <w:pBdr>
          <w:top w:val="none" w:color="FFFFFF" w:sz="0" w:space="0"/>
          <w:left w:val="none" w:color="FFFFFF" w:sz="0" w:space="0"/>
          <w:bottom w:val="none" w:color="FFFFFF" w:sz="0" w:space="0"/>
          <w:right w:val="none" w:color="FFFFFF" w:sz="0" w:space="0"/>
        </w:pBdr>
        <w:spacing w:line="420" w:lineRule="exact"/>
        <w:ind w:firstLine="240" w:firstLineChars="100"/>
        <w:jc w:val="left"/>
        <w:rPr>
          <w:rFonts w:ascii="宋体" w:hAnsi="宋体" w:eastAsia="宋体" w:cs="宋体"/>
          <w:b w:val="0"/>
          <w:sz w:val="24"/>
          <w:szCs w:val="24"/>
          <w:lang w:val="zh-CN"/>
        </w:rPr>
      </w:pPr>
      <w:r>
        <w:rPr>
          <w:rFonts w:hint="eastAsia" w:ascii="宋体" w:hAnsi="宋体" w:eastAsia="宋体" w:cs="宋体"/>
          <w:b w:val="0"/>
          <w:sz w:val="24"/>
          <w:szCs w:val="24"/>
        </w:rPr>
        <w:t>社会信用代码的营业执照。</w:t>
      </w:r>
    </w:p>
    <w:p>
      <w:pPr>
        <w:widowControl/>
        <w:numPr>
          <w:ilvl w:val="0"/>
          <w:numId w:val="12"/>
        </w:numPr>
        <w:pBdr>
          <w:top w:val="none" w:color="FFFFFF" w:sz="0" w:space="0"/>
          <w:left w:val="none" w:color="FFFFFF" w:sz="0" w:space="0"/>
          <w:bottom w:val="none" w:color="FFFFFF" w:sz="0" w:space="0"/>
          <w:right w:val="none" w:color="FFFFFF" w:sz="0" w:space="0"/>
        </w:pBdr>
        <w:spacing w:line="420" w:lineRule="exact"/>
        <w:ind w:firstLine="240" w:firstLineChars="100"/>
        <w:jc w:val="left"/>
        <w:rPr>
          <w:rFonts w:ascii="宋体" w:hAnsi="宋体" w:eastAsia="宋体" w:cs="宋体"/>
          <w:b w:val="0"/>
          <w:sz w:val="24"/>
          <w:szCs w:val="24"/>
        </w:rPr>
      </w:pPr>
      <w:r>
        <w:rPr>
          <w:rFonts w:hint="eastAsia" w:ascii="宋体" w:hAnsi="宋体" w:eastAsia="宋体" w:cs="宋体"/>
          <w:b w:val="0"/>
          <w:sz w:val="24"/>
          <w:szCs w:val="24"/>
          <w:lang w:eastAsia="zh-CN"/>
        </w:rPr>
        <w:t>兽用生物制品</w:t>
      </w:r>
      <w:r>
        <w:rPr>
          <w:rFonts w:hint="eastAsia" w:ascii="宋体" w:hAnsi="宋体" w:eastAsia="宋体" w:cs="宋体"/>
          <w:b w:val="0"/>
          <w:sz w:val="24"/>
          <w:szCs w:val="24"/>
        </w:rPr>
        <w:t>生产许可证</w:t>
      </w:r>
    </w:p>
    <w:p>
      <w:pPr>
        <w:widowControl/>
        <w:numPr>
          <w:ilvl w:val="0"/>
          <w:numId w:val="12"/>
        </w:numPr>
        <w:pBdr>
          <w:top w:val="none" w:color="FFFFFF" w:sz="0" w:space="0"/>
          <w:left w:val="none" w:color="FFFFFF" w:sz="0" w:space="0"/>
          <w:bottom w:val="none" w:color="FFFFFF" w:sz="0" w:space="0"/>
          <w:right w:val="none" w:color="FFFFFF" w:sz="0" w:space="0"/>
        </w:pBdr>
        <w:spacing w:line="420" w:lineRule="exact"/>
        <w:ind w:firstLine="240" w:firstLineChars="100"/>
        <w:jc w:val="left"/>
        <w:rPr>
          <w:rFonts w:ascii="宋体" w:hAnsi="宋体" w:eastAsia="宋体" w:cs="宋体"/>
          <w:b w:val="0"/>
          <w:sz w:val="24"/>
          <w:szCs w:val="24"/>
        </w:rPr>
      </w:pPr>
      <w:r>
        <w:rPr>
          <w:rFonts w:hint="eastAsia" w:eastAsia="宋体" w:cs="宋体"/>
          <w:b w:val="0"/>
          <w:color w:val="auto"/>
          <w:sz w:val="24"/>
          <w:shd w:val="clear" w:color="auto" w:fill="FFFFFF"/>
        </w:rPr>
        <w:t>农业部兽药产品批准文号</w:t>
      </w:r>
      <w:r>
        <w:rPr>
          <w:rFonts w:hint="eastAsia" w:eastAsia="宋体" w:cs="宋体"/>
          <w:b w:val="0"/>
          <w:color w:val="auto"/>
          <w:sz w:val="24"/>
          <w:shd w:val="clear" w:color="auto" w:fill="FFFFFF"/>
          <w:lang w:eastAsia="zh-CN"/>
        </w:rPr>
        <w:t>、</w:t>
      </w:r>
      <w:r>
        <w:rPr>
          <w:rFonts w:hint="eastAsia" w:eastAsia="宋体" w:cs="宋体"/>
          <w:b w:val="0"/>
          <w:color w:val="auto"/>
          <w:sz w:val="24"/>
          <w:shd w:val="clear" w:color="auto" w:fill="FFFFFF"/>
        </w:rPr>
        <w:t>中国兽药监察所的批签发</w:t>
      </w:r>
    </w:p>
    <w:p>
      <w:pPr>
        <w:pStyle w:val="2"/>
        <w:ind w:left="477" w:leftChars="70" w:hanging="240" w:hangingChars="100"/>
        <w:rPr>
          <w:rFonts w:hint="eastAsia" w:eastAsia="宋体"/>
          <w:color w:val="auto"/>
          <w:lang w:val="en-US" w:eastAsia="zh-CN"/>
        </w:rPr>
      </w:pPr>
      <w:r>
        <w:rPr>
          <w:rFonts w:hint="eastAsia" w:ascii="仿宋_GB2312" w:hAnsi="Times New Roman" w:eastAsia="宋体" w:cs="宋体"/>
          <w:b w:val="0"/>
          <w:bCs/>
          <w:color w:val="auto"/>
          <w:sz w:val="24"/>
          <w:szCs w:val="22"/>
          <w:shd w:val="clear" w:color="auto" w:fill="FFFFFF"/>
          <w:lang w:val="en-US" w:eastAsia="zh-CN" w:bidi="ar-SA"/>
        </w:rPr>
        <w:t>4</w:t>
      </w:r>
      <w:r>
        <w:rPr>
          <w:rFonts w:hint="eastAsia" w:cs="宋体"/>
          <w:b w:val="0"/>
          <w:color w:val="auto"/>
          <w:sz w:val="24"/>
          <w:shd w:val="clear" w:color="auto" w:fill="FFFFFF"/>
          <w:lang w:val="en-US" w:eastAsia="zh-CN"/>
        </w:rPr>
        <w:t>、</w:t>
      </w:r>
      <w:r>
        <w:rPr>
          <w:rFonts w:hint="eastAsia" w:eastAsia="宋体" w:cs="宋体"/>
          <w:b w:val="0"/>
          <w:color w:val="auto"/>
          <w:sz w:val="24"/>
          <w:shd w:val="clear" w:color="auto" w:fill="FFFFFF"/>
          <w:lang w:val="en-US" w:eastAsia="zh-CN"/>
        </w:rPr>
        <w:t>投标人所投产品须有批准文号和近两年内出具的（连续5个批次）检验报告。</w:t>
      </w:r>
    </w:p>
    <w:p>
      <w:pPr>
        <w:widowControl/>
        <w:numPr>
          <w:ilvl w:val="0"/>
          <w:numId w:val="0"/>
        </w:numPr>
        <w:pBdr>
          <w:top w:val="none" w:color="FFFFFF" w:sz="0" w:space="0"/>
          <w:left w:val="none" w:color="FFFFFF" w:sz="0" w:space="0"/>
          <w:bottom w:val="none" w:color="FFFFFF" w:sz="0" w:space="0"/>
          <w:right w:val="none" w:color="FFFFFF" w:sz="0" w:space="0"/>
        </w:pBdr>
        <w:spacing w:line="420" w:lineRule="exact"/>
        <w:ind w:firstLine="240" w:firstLineChars="100"/>
        <w:jc w:val="left"/>
        <w:rPr>
          <w:rFonts w:ascii="宋体" w:hAnsi="宋体" w:eastAsia="宋体" w:cs="宋体"/>
          <w:b w:val="0"/>
          <w:color w:val="0000FF"/>
          <w:sz w:val="24"/>
          <w:szCs w:val="24"/>
        </w:rPr>
      </w:pPr>
      <w:r>
        <w:rPr>
          <w:rFonts w:hint="eastAsia" w:eastAsia="宋体" w:cs="宋体"/>
          <w:b w:val="0"/>
          <w:color w:val="auto"/>
          <w:sz w:val="24"/>
          <w:shd w:val="clear" w:color="auto" w:fill="FFFFFF"/>
          <w:lang w:val="en-US" w:eastAsia="zh-CN"/>
        </w:rPr>
        <w:t>5、</w:t>
      </w:r>
      <w:r>
        <w:rPr>
          <w:rFonts w:hint="eastAsia" w:eastAsia="宋体" w:cs="宋体"/>
          <w:b w:val="0"/>
          <w:color w:val="auto"/>
          <w:sz w:val="24"/>
          <w:shd w:val="clear" w:color="auto" w:fill="FFFFFF"/>
          <w:lang w:eastAsia="zh-CN"/>
        </w:rPr>
        <w:t>信用中国官网响应人企业及法定代表人信用记录（截图）</w:t>
      </w:r>
    </w:p>
    <w:p>
      <w:pPr>
        <w:autoSpaceDE w:val="0"/>
        <w:autoSpaceDN w:val="0"/>
        <w:jc w:val="center"/>
        <w:rPr>
          <w:rFonts w:ascii="宋体" w:hAnsi="宋体" w:eastAsia="宋体" w:cs="宋体"/>
          <w:sz w:val="24"/>
          <w:szCs w:val="24"/>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autoSpaceDE w:val="0"/>
        <w:autoSpaceDN w:val="0"/>
        <w:jc w:val="center"/>
        <w:rPr>
          <w:rFonts w:ascii="宋体" w:hAnsi="宋体" w:eastAsia="宋体" w:cs="宋体"/>
          <w:sz w:val="24"/>
          <w:szCs w:val="24"/>
          <w:lang w:val="zh-CN"/>
        </w:rPr>
      </w:pPr>
    </w:p>
    <w:p>
      <w:pPr>
        <w:pStyle w:val="5"/>
        <w:numPr>
          <w:ilvl w:val="0"/>
          <w:numId w:val="13"/>
        </w:numPr>
        <w:tabs>
          <w:tab w:val="clear" w:pos="720"/>
        </w:tabs>
        <w:spacing w:line="360" w:lineRule="auto"/>
        <w:jc w:val="center"/>
        <w:rPr>
          <w:rFonts w:ascii="宋体" w:hAnsi="宋体" w:cs="宋体"/>
          <w:sz w:val="24"/>
          <w:szCs w:val="24"/>
        </w:rPr>
      </w:pPr>
      <w:r>
        <w:rPr>
          <w:rFonts w:hint="eastAsia" w:ascii="宋体" w:hAnsi="宋体" w:cs="宋体"/>
          <w:sz w:val="24"/>
          <w:szCs w:val="24"/>
        </w:rPr>
        <w:t>技术部分</w:t>
      </w:r>
    </w:p>
    <w:p>
      <w:pPr>
        <w:spacing w:line="360" w:lineRule="auto"/>
        <w:jc w:val="left"/>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1、技术响应及偏离表</w:t>
      </w:r>
    </w:p>
    <w:p>
      <w:pPr>
        <w:spacing w:line="360" w:lineRule="auto"/>
        <w:jc w:val="left"/>
        <w:rPr>
          <w:rFonts w:ascii="宋体" w:hAnsi="宋体" w:eastAsia="宋体" w:cs="宋体"/>
          <w:b w:val="0"/>
          <w:bCs w:val="0"/>
          <w:sz w:val="24"/>
          <w:szCs w:val="24"/>
          <w:lang w:val="zh-CN"/>
        </w:rPr>
      </w:pPr>
      <w:r>
        <w:rPr>
          <w:rFonts w:hint="eastAsia" w:ascii="宋体" w:hAnsi="宋体" w:eastAsia="宋体" w:cs="宋体"/>
          <w:bCs w:val="0"/>
          <w:sz w:val="24"/>
          <w:szCs w:val="24"/>
          <w:lang w:val="zh-CN"/>
        </w:rPr>
        <w:t>项目名称：</w:t>
      </w:r>
      <w:r>
        <w:rPr>
          <w:rFonts w:hint="eastAsia" w:ascii="宋体" w:hAnsi="宋体" w:eastAsia="宋体" w:cs="宋体"/>
          <w:sz w:val="24"/>
          <w:szCs w:val="24"/>
          <w:lang w:eastAsia="zh-CN"/>
        </w:rPr>
        <w:t>双柏县农业局2019年春季猪瘟、高致病性猪蓝耳病疫苗采购</w:t>
      </w:r>
    </w:p>
    <w:tbl>
      <w:tblPr>
        <w:tblStyle w:val="18"/>
        <w:tblW w:w="9453" w:type="dxa"/>
        <w:jc w:val="center"/>
        <w:tblInd w:w="-2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32"/>
        <w:gridCol w:w="1299"/>
        <w:gridCol w:w="2840"/>
        <w:gridCol w:w="235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87" w:hRule="atLeast"/>
          <w:jc w:val="center"/>
        </w:trPr>
        <w:tc>
          <w:tcPr>
            <w:tcW w:w="1532" w:type="dxa"/>
            <w:vAlign w:val="center"/>
          </w:tcPr>
          <w:p>
            <w:pPr>
              <w:spacing w:line="360" w:lineRule="auto"/>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序号</w:t>
            </w:r>
          </w:p>
        </w:tc>
        <w:tc>
          <w:tcPr>
            <w:tcW w:w="1299" w:type="dxa"/>
            <w:vAlign w:val="center"/>
          </w:tcPr>
          <w:p>
            <w:pPr>
              <w:spacing w:line="360" w:lineRule="auto"/>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名称</w:t>
            </w:r>
          </w:p>
        </w:tc>
        <w:tc>
          <w:tcPr>
            <w:tcW w:w="2840" w:type="dxa"/>
            <w:vAlign w:val="center"/>
          </w:tcPr>
          <w:p>
            <w:pPr>
              <w:spacing w:line="360" w:lineRule="auto"/>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竞争性磋商文件采购内容要求</w:t>
            </w:r>
          </w:p>
        </w:tc>
        <w:tc>
          <w:tcPr>
            <w:tcW w:w="2350" w:type="dxa"/>
            <w:vAlign w:val="center"/>
          </w:tcPr>
          <w:p>
            <w:pPr>
              <w:spacing w:line="360" w:lineRule="auto"/>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响应人人响应内容</w:t>
            </w:r>
          </w:p>
        </w:tc>
        <w:tc>
          <w:tcPr>
            <w:tcW w:w="1432" w:type="dxa"/>
            <w:vAlign w:val="center"/>
          </w:tcPr>
          <w:p>
            <w:pPr>
              <w:spacing w:line="360" w:lineRule="auto"/>
              <w:jc w:val="center"/>
              <w:rPr>
                <w:rFonts w:ascii="宋体" w:hAnsi="宋体" w:eastAsia="宋体" w:cs="宋体"/>
                <w:b w:val="0"/>
                <w:bCs w:val="0"/>
                <w:sz w:val="21"/>
                <w:szCs w:val="21"/>
                <w:lang w:val="zh-CN"/>
              </w:rPr>
            </w:pPr>
            <w:r>
              <w:rPr>
                <w:rFonts w:hint="eastAsia" w:ascii="宋体" w:hAnsi="宋体" w:eastAsia="宋体" w:cs="宋体"/>
                <w:b w:val="0"/>
                <w:bCs w:val="0"/>
                <w:sz w:val="21"/>
                <w:szCs w:val="21"/>
                <w:lang w:val="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57" w:hRule="atLeast"/>
          <w:jc w:val="center"/>
        </w:trPr>
        <w:tc>
          <w:tcPr>
            <w:tcW w:w="1532" w:type="dxa"/>
          </w:tcPr>
          <w:p>
            <w:pPr>
              <w:spacing w:line="360" w:lineRule="auto"/>
              <w:jc w:val="left"/>
              <w:rPr>
                <w:rFonts w:ascii="宋体" w:hAnsi="宋体" w:eastAsia="宋体" w:cs="宋体"/>
                <w:b w:val="0"/>
                <w:bCs w:val="0"/>
                <w:sz w:val="21"/>
                <w:szCs w:val="21"/>
                <w:lang w:val="zh-CN"/>
              </w:rPr>
            </w:pPr>
          </w:p>
        </w:tc>
        <w:tc>
          <w:tcPr>
            <w:tcW w:w="1299" w:type="dxa"/>
          </w:tcPr>
          <w:p>
            <w:pPr>
              <w:spacing w:line="360" w:lineRule="auto"/>
              <w:jc w:val="left"/>
              <w:rPr>
                <w:rFonts w:ascii="宋体" w:hAnsi="宋体" w:eastAsia="宋体" w:cs="宋体"/>
                <w:b w:val="0"/>
                <w:bCs w:val="0"/>
                <w:sz w:val="21"/>
                <w:szCs w:val="21"/>
                <w:lang w:val="zh-CN"/>
              </w:rPr>
            </w:pPr>
          </w:p>
        </w:tc>
        <w:tc>
          <w:tcPr>
            <w:tcW w:w="2840" w:type="dxa"/>
          </w:tcPr>
          <w:p>
            <w:pPr>
              <w:spacing w:line="360" w:lineRule="auto"/>
              <w:jc w:val="left"/>
              <w:rPr>
                <w:rFonts w:ascii="宋体" w:hAnsi="宋体" w:eastAsia="宋体" w:cs="宋体"/>
                <w:b w:val="0"/>
                <w:bCs w:val="0"/>
                <w:sz w:val="21"/>
                <w:szCs w:val="21"/>
                <w:lang w:val="zh-CN"/>
              </w:rPr>
            </w:pPr>
          </w:p>
        </w:tc>
        <w:tc>
          <w:tcPr>
            <w:tcW w:w="2350" w:type="dxa"/>
          </w:tcPr>
          <w:p>
            <w:pPr>
              <w:spacing w:line="360" w:lineRule="auto"/>
              <w:jc w:val="left"/>
              <w:rPr>
                <w:rFonts w:ascii="宋体" w:hAnsi="宋体" w:eastAsia="宋体" w:cs="宋体"/>
                <w:b w:val="0"/>
                <w:bCs w:val="0"/>
                <w:sz w:val="21"/>
                <w:szCs w:val="21"/>
                <w:lang w:val="zh-CN"/>
              </w:rPr>
            </w:pPr>
          </w:p>
        </w:tc>
        <w:tc>
          <w:tcPr>
            <w:tcW w:w="1432" w:type="dxa"/>
          </w:tcPr>
          <w:p>
            <w:pPr>
              <w:spacing w:line="360" w:lineRule="auto"/>
              <w:jc w:val="left"/>
              <w:rPr>
                <w:rFonts w:ascii="宋体" w:hAnsi="宋体" w:eastAsia="宋体" w:cs="宋体"/>
                <w:b w:val="0"/>
                <w:bCs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5" w:hRule="atLeast"/>
          <w:jc w:val="center"/>
        </w:trPr>
        <w:tc>
          <w:tcPr>
            <w:tcW w:w="1532" w:type="dxa"/>
          </w:tcPr>
          <w:p>
            <w:pPr>
              <w:spacing w:line="360" w:lineRule="auto"/>
              <w:jc w:val="left"/>
              <w:rPr>
                <w:rFonts w:ascii="宋体" w:hAnsi="宋体" w:eastAsia="宋体" w:cs="宋体"/>
                <w:b w:val="0"/>
                <w:bCs w:val="0"/>
                <w:sz w:val="21"/>
                <w:szCs w:val="21"/>
                <w:lang w:val="zh-CN"/>
              </w:rPr>
            </w:pPr>
          </w:p>
        </w:tc>
        <w:tc>
          <w:tcPr>
            <w:tcW w:w="1299" w:type="dxa"/>
          </w:tcPr>
          <w:p>
            <w:pPr>
              <w:spacing w:line="360" w:lineRule="auto"/>
              <w:jc w:val="left"/>
              <w:rPr>
                <w:rFonts w:ascii="宋体" w:hAnsi="宋体" w:eastAsia="宋体" w:cs="宋体"/>
                <w:b w:val="0"/>
                <w:bCs w:val="0"/>
                <w:sz w:val="21"/>
                <w:szCs w:val="21"/>
                <w:lang w:val="zh-CN"/>
              </w:rPr>
            </w:pPr>
          </w:p>
        </w:tc>
        <w:tc>
          <w:tcPr>
            <w:tcW w:w="2840" w:type="dxa"/>
          </w:tcPr>
          <w:p>
            <w:pPr>
              <w:spacing w:line="360" w:lineRule="auto"/>
              <w:jc w:val="left"/>
              <w:rPr>
                <w:rFonts w:ascii="宋体" w:hAnsi="宋体" w:eastAsia="宋体" w:cs="宋体"/>
                <w:b w:val="0"/>
                <w:bCs w:val="0"/>
                <w:sz w:val="21"/>
                <w:szCs w:val="21"/>
                <w:lang w:val="zh-CN"/>
              </w:rPr>
            </w:pPr>
          </w:p>
        </w:tc>
        <w:tc>
          <w:tcPr>
            <w:tcW w:w="2350" w:type="dxa"/>
          </w:tcPr>
          <w:p>
            <w:pPr>
              <w:spacing w:line="360" w:lineRule="auto"/>
              <w:jc w:val="left"/>
              <w:rPr>
                <w:rFonts w:ascii="宋体" w:hAnsi="宋体" w:eastAsia="宋体" w:cs="宋体"/>
                <w:b w:val="0"/>
                <w:bCs w:val="0"/>
                <w:sz w:val="21"/>
                <w:szCs w:val="21"/>
                <w:lang w:val="zh-CN"/>
              </w:rPr>
            </w:pPr>
          </w:p>
        </w:tc>
        <w:tc>
          <w:tcPr>
            <w:tcW w:w="1432" w:type="dxa"/>
          </w:tcPr>
          <w:p>
            <w:pPr>
              <w:spacing w:line="360" w:lineRule="auto"/>
              <w:jc w:val="left"/>
              <w:rPr>
                <w:rFonts w:ascii="宋体" w:hAnsi="宋体" w:eastAsia="宋体" w:cs="宋体"/>
                <w:b w:val="0"/>
                <w:bCs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5" w:hRule="atLeast"/>
          <w:jc w:val="center"/>
        </w:trPr>
        <w:tc>
          <w:tcPr>
            <w:tcW w:w="1532" w:type="dxa"/>
          </w:tcPr>
          <w:p>
            <w:pPr>
              <w:spacing w:line="360" w:lineRule="auto"/>
              <w:jc w:val="left"/>
              <w:rPr>
                <w:rFonts w:ascii="宋体" w:hAnsi="宋体" w:eastAsia="宋体" w:cs="宋体"/>
                <w:b w:val="0"/>
                <w:bCs w:val="0"/>
                <w:sz w:val="21"/>
                <w:szCs w:val="21"/>
                <w:lang w:val="zh-CN"/>
              </w:rPr>
            </w:pPr>
          </w:p>
        </w:tc>
        <w:tc>
          <w:tcPr>
            <w:tcW w:w="1299" w:type="dxa"/>
          </w:tcPr>
          <w:p>
            <w:pPr>
              <w:spacing w:line="360" w:lineRule="auto"/>
              <w:jc w:val="left"/>
              <w:rPr>
                <w:rFonts w:ascii="宋体" w:hAnsi="宋体" w:eastAsia="宋体" w:cs="宋体"/>
                <w:b w:val="0"/>
                <w:bCs w:val="0"/>
                <w:sz w:val="21"/>
                <w:szCs w:val="21"/>
                <w:lang w:val="zh-CN"/>
              </w:rPr>
            </w:pPr>
          </w:p>
        </w:tc>
        <w:tc>
          <w:tcPr>
            <w:tcW w:w="2840" w:type="dxa"/>
          </w:tcPr>
          <w:p>
            <w:pPr>
              <w:spacing w:line="360" w:lineRule="auto"/>
              <w:jc w:val="left"/>
              <w:rPr>
                <w:rFonts w:ascii="宋体" w:hAnsi="宋体" w:eastAsia="宋体" w:cs="宋体"/>
                <w:b w:val="0"/>
                <w:bCs w:val="0"/>
                <w:sz w:val="21"/>
                <w:szCs w:val="21"/>
                <w:lang w:val="zh-CN"/>
              </w:rPr>
            </w:pPr>
          </w:p>
        </w:tc>
        <w:tc>
          <w:tcPr>
            <w:tcW w:w="2350" w:type="dxa"/>
          </w:tcPr>
          <w:p>
            <w:pPr>
              <w:spacing w:line="360" w:lineRule="auto"/>
              <w:jc w:val="left"/>
              <w:rPr>
                <w:rFonts w:ascii="宋体" w:hAnsi="宋体" w:eastAsia="宋体" w:cs="宋体"/>
                <w:b w:val="0"/>
                <w:bCs w:val="0"/>
                <w:sz w:val="21"/>
                <w:szCs w:val="21"/>
                <w:lang w:val="zh-CN"/>
              </w:rPr>
            </w:pPr>
          </w:p>
        </w:tc>
        <w:tc>
          <w:tcPr>
            <w:tcW w:w="1432" w:type="dxa"/>
          </w:tcPr>
          <w:p>
            <w:pPr>
              <w:spacing w:line="360" w:lineRule="auto"/>
              <w:jc w:val="left"/>
              <w:rPr>
                <w:rFonts w:ascii="宋体" w:hAnsi="宋体" w:eastAsia="宋体" w:cs="宋体"/>
                <w:b w:val="0"/>
                <w:bCs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5" w:hRule="atLeast"/>
          <w:jc w:val="center"/>
        </w:trPr>
        <w:tc>
          <w:tcPr>
            <w:tcW w:w="1532" w:type="dxa"/>
          </w:tcPr>
          <w:p>
            <w:pPr>
              <w:spacing w:line="360" w:lineRule="auto"/>
              <w:jc w:val="left"/>
              <w:rPr>
                <w:rFonts w:ascii="宋体" w:hAnsi="宋体" w:eastAsia="宋体" w:cs="宋体"/>
                <w:b w:val="0"/>
                <w:bCs w:val="0"/>
                <w:sz w:val="21"/>
                <w:szCs w:val="21"/>
                <w:lang w:val="zh-CN"/>
              </w:rPr>
            </w:pPr>
          </w:p>
        </w:tc>
        <w:tc>
          <w:tcPr>
            <w:tcW w:w="1299" w:type="dxa"/>
          </w:tcPr>
          <w:p>
            <w:pPr>
              <w:spacing w:line="360" w:lineRule="auto"/>
              <w:jc w:val="left"/>
              <w:rPr>
                <w:rFonts w:ascii="宋体" w:hAnsi="宋体" w:eastAsia="宋体" w:cs="宋体"/>
                <w:b w:val="0"/>
                <w:bCs w:val="0"/>
                <w:sz w:val="21"/>
                <w:szCs w:val="21"/>
                <w:lang w:val="zh-CN"/>
              </w:rPr>
            </w:pPr>
          </w:p>
        </w:tc>
        <w:tc>
          <w:tcPr>
            <w:tcW w:w="2840" w:type="dxa"/>
          </w:tcPr>
          <w:p>
            <w:pPr>
              <w:spacing w:line="360" w:lineRule="auto"/>
              <w:jc w:val="left"/>
              <w:rPr>
                <w:rFonts w:ascii="宋体" w:hAnsi="宋体" w:eastAsia="宋体" w:cs="宋体"/>
                <w:b w:val="0"/>
                <w:bCs w:val="0"/>
                <w:sz w:val="21"/>
                <w:szCs w:val="21"/>
                <w:lang w:val="zh-CN"/>
              </w:rPr>
            </w:pPr>
          </w:p>
        </w:tc>
        <w:tc>
          <w:tcPr>
            <w:tcW w:w="2350" w:type="dxa"/>
          </w:tcPr>
          <w:p>
            <w:pPr>
              <w:spacing w:line="360" w:lineRule="auto"/>
              <w:jc w:val="left"/>
              <w:rPr>
                <w:rFonts w:ascii="宋体" w:hAnsi="宋体" w:eastAsia="宋体" w:cs="宋体"/>
                <w:b w:val="0"/>
                <w:bCs w:val="0"/>
                <w:sz w:val="21"/>
                <w:szCs w:val="21"/>
                <w:lang w:val="zh-CN"/>
              </w:rPr>
            </w:pPr>
          </w:p>
        </w:tc>
        <w:tc>
          <w:tcPr>
            <w:tcW w:w="1432" w:type="dxa"/>
          </w:tcPr>
          <w:p>
            <w:pPr>
              <w:spacing w:line="360" w:lineRule="auto"/>
              <w:jc w:val="left"/>
              <w:rPr>
                <w:rFonts w:ascii="宋体" w:hAnsi="宋体" w:eastAsia="宋体" w:cs="宋体"/>
                <w:b w:val="0"/>
                <w:bCs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55" w:hRule="atLeast"/>
          <w:jc w:val="center"/>
        </w:trPr>
        <w:tc>
          <w:tcPr>
            <w:tcW w:w="1532" w:type="dxa"/>
          </w:tcPr>
          <w:p>
            <w:pPr>
              <w:spacing w:line="360" w:lineRule="auto"/>
              <w:jc w:val="left"/>
              <w:rPr>
                <w:rFonts w:ascii="宋体" w:hAnsi="宋体" w:eastAsia="宋体" w:cs="宋体"/>
                <w:b w:val="0"/>
                <w:bCs w:val="0"/>
                <w:sz w:val="21"/>
                <w:szCs w:val="21"/>
                <w:lang w:val="zh-CN"/>
              </w:rPr>
            </w:pPr>
          </w:p>
        </w:tc>
        <w:tc>
          <w:tcPr>
            <w:tcW w:w="1299" w:type="dxa"/>
          </w:tcPr>
          <w:p>
            <w:pPr>
              <w:spacing w:line="360" w:lineRule="auto"/>
              <w:jc w:val="left"/>
              <w:rPr>
                <w:rFonts w:ascii="宋体" w:hAnsi="宋体" w:eastAsia="宋体" w:cs="宋体"/>
                <w:b w:val="0"/>
                <w:bCs w:val="0"/>
                <w:sz w:val="21"/>
                <w:szCs w:val="21"/>
                <w:lang w:val="zh-CN"/>
              </w:rPr>
            </w:pPr>
          </w:p>
        </w:tc>
        <w:tc>
          <w:tcPr>
            <w:tcW w:w="2840" w:type="dxa"/>
          </w:tcPr>
          <w:p>
            <w:pPr>
              <w:spacing w:line="360" w:lineRule="auto"/>
              <w:jc w:val="left"/>
              <w:rPr>
                <w:rFonts w:ascii="宋体" w:hAnsi="宋体" w:eastAsia="宋体" w:cs="宋体"/>
                <w:b w:val="0"/>
                <w:bCs w:val="0"/>
                <w:sz w:val="21"/>
                <w:szCs w:val="21"/>
                <w:lang w:val="zh-CN"/>
              </w:rPr>
            </w:pPr>
          </w:p>
        </w:tc>
        <w:tc>
          <w:tcPr>
            <w:tcW w:w="2350" w:type="dxa"/>
          </w:tcPr>
          <w:p>
            <w:pPr>
              <w:spacing w:line="360" w:lineRule="auto"/>
              <w:jc w:val="left"/>
              <w:rPr>
                <w:rFonts w:ascii="宋体" w:hAnsi="宋体" w:eastAsia="宋体" w:cs="宋体"/>
                <w:b w:val="0"/>
                <w:bCs w:val="0"/>
                <w:sz w:val="21"/>
                <w:szCs w:val="21"/>
                <w:lang w:val="zh-CN"/>
              </w:rPr>
            </w:pPr>
          </w:p>
        </w:tc>
        <w:tc>
          <w:tcPr>
            <w:tcW w:w="1432" w:type="dxa"/>
          </w:tcPr>
          <w:p>
            <w:pPr>
              <w:spacing w:line="360" w:lineRule="auto"/>
              <w:jc w:val="left"/>
              <w:rPr>
                <w:rFonts w:ascii="宋体" w:hAnsi="宋体" w:eastAsia="宋体" w:cs="宋体"/>
                <w:b w:val="0"/>
                <w:bCs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72" w:hRule="atLeast"/>
          <w:jc w:val="center"/>
        </w:trPr>
        <w:tc>
          <w:tcPr>
            <w:tcW w:w="1532" w:type="dxa"/>
          </w:tcPr>
          <w:p>
            <w:pPr>
              <w:spacing w:line="360" w:lineRule="auto"/>
              <w:jc w:val="left"/>
              <w:rPr>
                <w:rFonts w:ascii="宋体" w:hAnsi="宋体" w:eastAsia="宋体" w:cs="宋体"/>
                <w:b w:val="0"/>
                <w:bCs w:val="0"/>
                <w:sz w:val="21"/>
                <w:szCs w:val="21"/>
                <w:lang w:val="zh-CN"/>
              </w:rPr>
            </w:pPr>
          </w:p>
        </w:tc>
        <w:tc>
          <w:tcPr>
            <w:tcW w:w="1299" w:type="dxa"/>
          </w:tcPr>
          <w:p>
            <w:pPr>
              <w:spacing w:line="360" w:lineRule="auto"/>
              <w:jc w:val="left"/>
              <w:rPr>
                <w:rFonts w:ascii="宋体" w:hAnsi="宋体" w:eastAsia="宋体" w:cs="宋体"/>
                <w:b w:val="0"/>
                <w:bCs w:val="0"/>
                <w:sz w:val="21"/>
                <w:szCs w:val="21"/>
                <w:lang w:val="zh-CN"/>
              </w:rPr>
            </w:pPr>
          </w:p>
        </w:tc>
        <w:tc>
          <w:tcPr>
            <w:tcW w:w="2840" w:type="dxa"/>
          </w:tcPr>
          <w:p>
            <w:pPr>
              <w:spacing w:line="360" w:lineRule="auto"/>
              <w:jc w:val="left"/>
              <w:rPr>
                <w:rFonts w:ascii="宋体" w:hAnsi="宋体" w:eastAsia="宋体" w:cs="宋体"/>
                <w:b w:val="0"/>
                <w:bCs w:val="0"/>
                <w:sz w:val="21"/>
                <w:szCs w:val="21"/>
                <w:lang w:val="zh-CN"/>
              </w:rPr>
            </w:pPr>
          </w:p>
        </w:tc>
        <w:tc>
          <w:tcPr>
            <w:tcW w:w="2350" w:type="dxa"/>
          </w:tcPr>
          <w:p>
            <w:pPr>
              <w:spacing w:line="360" w:lineRule="auto"/>
              <w:jc w:val="left"/>
              <w:rPr>
                <w:rFonts w:ascii="宋体" w:hAnsi="宋体" w:eastAsia="宋体" w:cs="宋体"/>
                <w:b w:val="0"/>
                <w:bCs w:val="0"/>
                <w:sz w:val="21"/>
                <w:szCs w:val="21"/>
                <w:lang w:val="zh-CN"/>
              </w:rPr>
            </w:pPr>
          </w:p>
        </w:tc>
        <w:tc>
          <w:tcPr>
            <w:tcW w:w="1432" w:type="dxa"/>
          </w:tcPr>
          <w:p>
            <w:pPr>
              <w:spacing w:line="360" w:lineRule="auto"/>
              <w:jc w:val="left"/>
              <w:rPr>
                <w:rFonts w:ascii="宋体" w:hAnsi="宋体" w:eastAsia="宋体" w:cs="宋体"/>
                <w:b w:val="0"/>
                <w:bCs w:val="0"/>
                <w:sz w:val="21"/>
                <w:szCs w:val="21"/>
                <w:lang w:val="zh-CN"/>
              </w:rPr>
            </w:pPr>
          </w:p>
        </w:tc>
      </w:tr>
    </w:tbl>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响应人全称（加盖公章）</w:t>
      </w:r>
    </w:p>
    <w:p>
      <w:pPr>
        <w:spacing w:line="360" w:lineRule="auto"/>
        <w:jc w:val="left"/>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法定代表人（签字）：</w:t>
      </w: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注：①按照基本技术要求详细填列。</w:t>
      </w:r>
    </w:p>
    <w:p>
      <w:pPr>
        <w:spacing w:line="360" w:lineRule="auto"/>
        <w:ind w:firstLine="480" w:firstLineChars="200"/>
        <w:jc w:val="left"/>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②正偏离为优于竞争性磋商文件要求，负偏离为劣于竞争性磋商文件要求。</w:t>
      </w:r>
    </w:p>
    <w:p>
      <w:pPr>
        <w:spacing w:line="360" w:lineRule="auto"/>
        <w:ind w:firstLine="480" w:firstLineChars="200"/>
        <w:jc w:val="left"/>
        <w:rPr>
          <w:rFonts w:ascii="宋体" w:hAnsi="宋体" w:eastAsia="宋体" w:cs="宋体"/>
          <w:b w:val="0"/>
          <w:bCs w:val="0"/>
          <w:sz w:val="24"/>
          <w:szCs w:val="24"/>
          <w:lang w:val="zh-CN"/>
        </w:rPr>
      </w:pPr>
      <w:r>
        <w:rPr>
          <w:rFonts w:hint="eastAsia" w:ascii="宋体" w:hAnsi="宋体" w:eastAsia="宋体" w:cs="宋体"/>
          <w:b w:val="0"/>
          <w:bCs w:val="0"/>
          <w:sz w:val="24"/>
          <w:szCs w:val="24"/>
          <w:lang w:val="zh-CN"/>
        </w:rPr>
        <w:t>③行数不够，可自行添加。</w:t>
      </w: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jc w:val="left"/>
        <w:rPr>
          <w:rFonts w:ascii="宋体" w:hAnsi="宋体" w:eastAsia="宋体" w:cs="宋体"/>
          <w:b w:val="0"/>
          <w:bCs w:val="0"/>
          <w:sz w:val="24"/>
          <w:szCs w:val="24"/>
          <w:lang w:val="zh-CN"/>
        </w:rPr>
      </w:pPr>
    </w:p>
    <w:p>
      <w:pPr>
        <w:spacing w:line="360" w:lineRule="auto"/>
        <w:ind w:firstLine="720" w:firstLineChars="300"/>
        <w:jc w:val="left"/>
        <w:rPr>
          <w:rFonts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zh-CN"/>
        </w:rPr>
        <w:t>项目实施方案（格式自拟）</w:t>
      </w:r>
      <w:r>
        <w:rPr>
          <w:rFonts w:hint="eastAsia" w:ascii="宋体" w:hAnsi="宋体" w:eastAsia="宋体" w:cs="宋体"/>
          <w:b w:val="0"/>
          <w:bCs w:val="0"/>
          <w:sz w:val="24"/>
          <w:szCs w:val="24"/>
        </w:rPr>
        <w:t>。</w:t>
      </w:r>
    </w:p>
    <w:p>
      <w:pPr>
        <w:spacing w:line="360" w:lineRule="auto"/>
        <w:jc w:val="left"/>
        <w:rPr>
          <w:rFonts w:ascii="宋体" w:hAnsi="宋体" w:eastAsia="宋体" w:cs="宋体"/>
          <w:b w:val="0"/>
          <w:bCs w:val="0"/>
          <w:sz w:val="24"/>
          <w:szCs w:val="24"/>
          <w:lang w:val="zh-CN"/>
        </w:rPr>
      </w:pPr>
    </w:p>
    <w:p>
      <w:pPr>
        <w:spacing w:line="360" w:lineRule="auto"/>
        <w:ind w:firstLine="720" w:firstLineChars="300"/>
        <w:jc w:val="left"/>
        <w:rPr>
          <w:rFonts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val="zh-CN"/>
        </w:rPr>
        <w:t>产品</w:t>
      </w:r>
      <w:r>
        <w:rPr>
          <w:rFonts w:hint="eastAsia" w:ascii="宋体" w:hAnsi="宋体" w:eastAsia="宋体" w:cs="宋体"/>
          <w:b w:val="0"/>
          <w:bCs w:val="0"/>
          <w:sz w:val="24"/>
          <w:szCs w:val="24"/>
        </w:rPr>
        <w:t>质量保证及可靠性</w:t>
      </w:r>
      <w:r>
        <w:rPr>
          <w:rFonts w:hint="eastAsia" w:ascii="宋体" w:hAnsi="宋体" w:eastAsia="宋体" w:cs="宋体"/>
          <w:b w:val="0"/>
          <w:bCs w:val="0"/>
          <w:sz w:val="24"/>
          <w:szCs w:val="24"/>
          <w:lang w:val="zh-CN"/>
        </w:rPr>
        <w:t>（格式自拟）</w:t>
      </w:r>
      <w:r>
        <w:rPr>
          <w:rFonts w:hint="eastAsia" w:ascii="宋体" w:hAnsi="宋体" w:eastAsia="宋体" w:cs="宋体"/>
          <w:b w:val="0"/>
          <w:bCs w:val="0"/>
          <w:sz w:val="24"/>
          <w:szCs w:val="24"/>
        </w:rPr>
        <w:t>。</w:t>
      </w:r>
    </w:p>
    <w:p>
      <w:pPr>
        <w:spacing w:line="360" w:lineRule="auto"/>
        <w:jc w:val="left"/>
        <w:rPr>
          <w:rFonts w:ascii="宋体" w:hAnsi="宋体" w:eastAsia="宋体" w:cs="宋体"/>
          <w:b w:val="0"/>
          <w:bCs w:val="0"/>
          <w:sz w:val="24"/>
          <w:szCs w:val="24"/>
        </w:rPr>
      </w:pPr>
    </w:p>
    <w:p>
      <w:pPr>
        <w:spacing w:line="360" w:lineRule="auto"/>
        <w:ind w:firstLine="720" w:firstLineChars="300"/>
        <w:jc w:val="left"/>
        <w:rPr>
          <w:rFonts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val="zh-CN"/>
        </w:rPr>
        <w:t>售后服务（格式自拟）。</w:t>
      </w:r>
    </w:p>
    <w:p>
      <w:pPr>
        <w:widowControl/>
        <w:adjustRightInd w:val="0"/>
        <w:snapToGrid w:val="0"/>
        <w:spacing w:line="360" w:lineRule="auto"/>
        <w:ind w:firstLine="3640" w:firstLineChars="1300"/>
        <w:jc w:val="both"/>
        <w:rPr>
          <w:rFonts w:ascii="宋体" w:hAnsi="宋体"/>
          <w:sz w:val="24"/>
        </w:rPr>
      </w:pPr>
      <w:r>
        <w:rPr>
          <w:rFonts w:hint="eastAsia" w:ascii="宋体" w:hAnsi="宋体"/>
          <w:b/>
          <w:bCs/>
          <w:sz w:val="28"/>
          <w:szCs w:val="28"/>
          <w:lang w:val="en-US" w:eastAsia="zh-CN"/>
        </w:rPr>
        <w:t>5</w:t>
      </w:r>
      <w:r>
        <w:rPr>
          <w:rFonts w:hint="eastAsia" w:ascii="宋体" w:hAnsi="宋体"/>
          <w:b/>
          <w:bCs/>
          <w:sz w:val="28"/>
          <w:szCs w:val="28"/>
        </w:rPr>
        <w:t>、</w:t>
      </w:r>
      <w:r>
        <w:rPr>
          <w:rFonts w:hint="eastAsia"/>
          <w:b/>
          <w:bCs/>
          <w:sz w:val="28"/>
          <w:szCs w:val="28"/>
        </w:rPr>
        <w:t>节能产品填报表</w:t>
      </w:r>
    </w:p>
    <w:p>
      <w:pPr>
        <w:adjustRightInd w:val="0"/>
        <w:snapToGrid w:val="0"/>
        <w:spacing w:line="360" w:lineRule="auto"/>
        <w:ind w:left="-581" w:leftChars="-171" w:right="-1122" w:rightChars="-330" w:firstLine="600" w:firstLineChars="250"/>
        <w:rPr>
          <w:rFonts w:ascii="宋体" w:hAnsi="宋体"/>
          <w:sz w:val="24"/>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p>
    <w:p>
      <w:pPr>
        <w:adjustRightInd w:val="0"/>
        <w:snapToGrid w:val="0"/>
        <w:spacing w:line="360" w:lineRule="auto"/>
        <w:ind w:left="-581" w:leftChars="-171" w:right="-1122" w:rightChars="-330" w:firstLine="600" w:firstLineChars="250"/>
        <w:rPr>
          <w:rFonts w:ascii="黑体" w:hAnsi="黑体" w:eastAsia="黑体"/>
          <w:sz w:val="24"/>
        </w:rPr>
      </w:pPr>
      <w:r>
        <w:rPr>
          <w:rFonts w:hint="eastAsia" w:ascii="宋体" w:hAnsi="宋体"/>
          <w:sz w:val="24"/>
        </w:rPr>
        <w:t>招标编号：</w:t>
      </w:r>
      <w:r>
        <w:rPr>
          <w:rFonts w:hint="eastAsia" w:ascii="宋体" w:hAnsi="宋体"/>
          <w:sz w:val="24"/>
          <w:u w:val="single"/>
        </w:rPr>
        <w:t xml:space="preserve">             </w:t>
      </w:r>
    </w:p>
    <w:tbl>
      <w:tblPr>
        <w:tblStyle w:val="18"/>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171"/>
        <w:gridCol w:w="911"/>
        <w:gridCol w:w="911"/>
        <w:gridCol w:w="1216"/>
        <w:gridCol w:w="1214"/>
        <w:gridCol w:w="911"/>
        <w:gridCol w:w="761"/>
        <w:gridCol w:w="755"/>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05"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序号</w:t>
            </w:r>
          </w:p>
        </w:tc>
        <w:tc>
          <w:tcPr>
            <w:tcW w:w="1171"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产品名称</w:t>
            </w:r>
          </w:p>
        </w:tc>
        <w:tc>
          <w:tcPr>
            <w:tcW w:w="911"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制造商</w:t>
            </w:r>
          </w:p>
        </w:tc>
        <w:tc>
          <w:tcPr>
            <w:tcW w:w="911"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品牌</w:t>
            </w:r>
          </w:p>
        </w:tc>
        <w:tc>
          <w:tcPr>
            <w:tcW w:w="1216"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规格型号</w:t>
            </w:r>
          </w:p>
        </w:tc>
        <w:tc>
          <w:tcPr>
            <w:tcW w:w="1214"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节能标</w:t>
            </w:r>
          </w:p>
          <w:p>
            <w:pPr>
              <w:adjustRightInd w:val="0"/>
              <w:snapToGrid w:val="0"/>
              <w:spacing w:line="360" w:lineRule="auto"/>
              <w:jc w:val="center"/>
              <w:rPr>
                <w:rFonts w:ascii="宋体" w:hAnsi="宋体"/>
                <w:sz w:val="24"/>
              </w:rPr>
            </w:pPr>
            <w:r>
              <w:rPr>
                <w:rFonts w:hint="eastAsia" w:ascii="宋体" w:hAnsi="宋体"/>
                <w:sz w:val="24"/>
              </w:rPr>
              <w:t>志认证证书</w:t>
            </w:r>
          </w:p>
          <w:p>
            <w:pPr>
              <w:adjustRightInd w:val="0"/>
              <w:snapToGrid w:val="0"/>
              <w:spacing w:line="360" w:lineRule="auto"/>
              <w:jc w:val="center"/>
              <w:rPr>
                <w:rFonts w:ascii="宋体" w:hAnsi="宋体"/>
                <w:sz w:val="24"/>
              </w:rPr>
            </w:pPr>
            <w:r>
              <w:rPr>
                <w:rFonts w:hint="eastAsia" w:ascii="宋体" w:hAnsi="宋体"/>
                <w:sz w:val="24"/>
              </w:rPr>
              <w:t>编号</w:t>
            </w:r>
          </w:p>
        </w:tc>
        <w:tc>
          <w:tcPr>
            <w:tcW w:w="911"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认证证书有</w:t>
            </w:r>
          </w:p>
          <w:p>
            <w:pPr>
              <w:adjustRightInd w:val="0"/>
              <w:snapToGrid w:val="0"/>
              <w:spacing w:line="360" w:lineRule="auto"/>
              <w:jc w:val="center"/>
              <w:rPr>
                <w:rFonts w:ascii="宋体" w:hAnsi="宋体"/>
                <w:sz w:val="24"/>
              </w:rPr>
            </w:pPr>
            <w:r>
              <w:rPr>
                <w:rFonts w:hint="eastAsia" w:ascii="宋体" w:hAnsi="宋体"/>
                <w:sz w:val="24"/>
              </w:rPr>
              <w:t>效截止日期</w:t>
            </w:r>
          </w:p>
        </w:tc>
        <w:tc>
          <w:tcPr>
            <w:tcW w:w="2557" w:type="dxa"/>
            <w:gridSpan w:val="3"/>
            <w:vAlign w:val="center"/>
          </w:tcPr>
          <w:p>
            <w:pPr>
              <w:adjustRightInd w:val="0"/>
              <w:snapToGrid w:val="0"/>
              <w:spacing w:line="360" w:lineRule="auto"/>
              <w:jc w:val="center"/>
              <w:rPr>
                <w:rFonts w:ascii="宋体" w:hAnsi="宋体"/>
                <w:sz w:val="24"/>
              </w:rPr>
            </w:pPr>
            <w:r>
              <w:rPr>
                <w:rFonts w:hint="eastAsia" w:ascii="宋体" w:hAnsi="宋体"/>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05" w:type="dxa"/>
            <w:vMerge w:val="continue"/>
            <w:vAlign w:val="center"/>
          </w:tcPr>
          <w:p>
            <w:pPr>
              <w:adjustRightInd w:val="0"/>
              <w:snapToGrid w:val="0"/>
              <w:spacing w:line="360" w:lineRule="auto"/>
              <w:jc w:val="center"/>
              <w:rPr>
                <w:rFonts w:ascii="宋体" w:hAnsi="宋体"/>
                <w:sz w:val="24"/>
              </w:rPr>
            </w:pPr>
          </w:p>
        </w:tc>
        <w:tc>
          <w:tcPr>
            <w:tcW w:w="1171" w:type="dxa"/>
            <w:vMerge w:val="continue"/>
            <w:vAlign w:val="center"/>
          </w:tcPr>
          <w:p>
            <w:pPr>
              <w:adjustRightInd w:val="0"/>
              <w:snapToGrid w:val="0"/>
              <w:spacing w:line="360" w:lineRule="auto"/>
              <w:jc w:val="center"/>
              <w:rPr>
                <w:rFonts w:ascii="宋体" w:hAnsi="宋体"/>
                <w:sz w:val="24"/>
              </w:rPr>
            </w:pPr>
          </w:p>
        </w:tc>
        <w:tc>
          <w:tcPr>
            <w:tcW w:w="911" w:type="dxa"/>
            <w:vMerge w:val="continue"/>
            <w:vAlign w:val="center"/>
          </w:tcPr>
          <w:p>
            <w:pPr>
              <w:adjustRightInd w:val="0"/>
              <w:snapToGrid w:val="0"/>
              <w:spacing w:line="360" w:lineRule="auto"/>
              <w:jc w:val="center"/>
              <w:rPr>
                <w:rFonts w:ascii="宋体" w:hAnsi="宋体"/>
                <w:sz w:val="24"/>
              </w:rPr>
            </w:pPr>
          </w:p>
        </w:tc>
        <w:tc>
          <w:tcPr>
            <w:tcW w:w="911" w:type="dxa"/>
            <w:vMerge w:val="continue"/>
            <w:vAlign w:val="center"/>
          </w:tcPr>
          <w:p>
            <w:pPr>
              <w:adjustRightInd w:val="0"/>
              <w:snapToGrid w:val="0"/>
              <w:spacing w:line="360" w:lineRule="auto"/>
              <w:jc w:val="center"/>
              <w:rPr>
                <w:rFonts w:ascii="宋体" w:hAnsi="宋体"/>
                <w:sz w:val="24"/>
              </w:rPr>
            </w:pPr>
          </w:p>
        </w:tc>
        <w:tc>
          <w:tcPr>
            <w:tcW w:w="1216" w:type="dxa"/>
            <w:vMerge w:val="continue"/>
            <w:vAlign w:val="center"/>
          </w:tcPr>
          <w:p>
            <w:pPr>
              <w:adjustRightInd w:val="0"/>
              <w:snapToGrid w:val="0"/>
              <w:spacing w:line="360" w:lineRule="auto"/>
              <w:jc w:val="center"/>
              <w:rPr>
                <w:rFonts w:ascii="宋体" w:hAnsi="宋体"/>
                <w:sz w:val="24"/>
              </w:rPr>
            </w:pPr>
          </w:p>
        </w:tc>
        <w:tc>
          <w:tcPr>
            <w:tcW w:w="1214" w:type="dxa"/>
            <w:vMerge w:val="continue"/>
            <w:vAlign w:val="center"/>
          </w:tcPr>
          <w:p>
            <w:pPr>
              <w:adjustRightInd w:val="0"/>
              <w:snapToGrid w:val="0"/>
              <w:spacing w:line="360" w:lineRule="auto"/>
              <w:jc w:val="center"/>
              <w:rPr>
                <w:rFonts w:ascii="宋体" w:hAnsi="宋体"/>
                <w:sz w:val="24"/>
              </w:rPr>
            </w:pPr>
          </w:p>
        </w:tc>
        <w:tc>
          <w:tcPr>
            <w:tcW w:w="911" w:type="dxa"/>
            <w:vMerge w:val="continue"/>
            <w:vAlign w:val="center"/>
          </w:tcPr>
          <w:p>
            <w:pPr>
              <w:adjustRightInd w:val="0"/>
              <w:snapToGrid w:val="0"/>
              <w:spacing w:line="360" w:lineRule="auto"/>
              <w:jc w:val="center"/>
              <w:rPr>
                <w:rFonts w:ascii="宋体" w:hAnsi="宋体"/>
                <w:sz w:val="24"/>
              </w:rPr>
            </w:pPr>
          </w:p>
        </w:tc>
        <w:tc>
          <w:tcPr>
            <w:tcW w:w="761" w:type="dxa"/>
            <w:vAlign w:val="center"/>
          </w:tcPr>
          <w:p>
            <w:pPr>
              <w:adjustRightInd w:val="0"/>
              <w:snapToGrid w:val="0"/>
              <w:spacing w:line="360" w:lineRule="auto"/>
              <w:jc w:val="center"/>
              <w:rPr>
                <w:rFonts w:ascii="宋体" w:hAnsi="宋体"/>
                <w:sz w:val="24"/>
              </w:rPr>
            </w:pPr>
            <w:r>
              <w:rPr>
                <w:rFonts w:hint="eastAsia" w:ascii="宋体" w:hAnsi="宋体"/>
                <w:sz w:val="24"/>
              </w:rPr>
              <w:t>单价</w:t>
            </w:r>
          </w:p>
        </w:tc>
        <w:tc>
          <w:tcPr>
            <w:tcW w:w="755" w:type="dxa"/>
            <w:vAlign w:val="center"/>
          </w:tcPr>
          <w:p>
            <w:pPr>
              <w:adjustRightInd w:val="0"/>
              <w:snapToGrid w:val="0"/>
              <w:spacing w:line="360" w:lineRule="auto"/>
              <w:jc w:val="center"/>
              <w:rPr>
                <w:rFonts w:ascii="宋体" w:hAnsi="宋体"/>
                <w:sz w:val="24"/>
              </w:rPr>
            </w:pPr>
            <w:r>
              <w:rPr>
                <w:rFonts w:hint="eastAsia" w:ascii="宋体" w:hAnsi="宋体"/>
                <w:sz w:val="24"/>
              </w:rPr>
              <w:t>数量</w:t>
            </w:r>
          </w:p>
        </w:tc>
        <w:tc>
          <w:tcPr>
            <w:tcW w:w="1041" w:type="dxa"/>
            <w:vAlign w:val="center"/>
          </w:tcPr>
          <w:p>
            <w:pPr>
              <w:adjustRightInd w:val="0"/>
              <w:snapToGrid w:val="0"/>
              <w:spacing w:line="360" w:lineRule="auto"/>
              <w:jc w:val="center"/>
              <w:rPr>
                <w:rFonts w:ascii="宋体" w:hAnsi="宋体"/>
                <w:sz w:val="24"/>
              </w:rPr>
            </w:pPr>
            <w:r>
              <w:rPr>
                <w:rFonts w:hint="eastAsia" w:ascii="宋体" w:hAnsi="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505" w:type="dxa"/>
            <w:vAlign w:val="center"/>
          </w:tcPr>
          <w:p>
            <w:pPr>
              <w:adjustRightInd w:val="0"/>
              <w:snapToGrid w:val="0"/>
              <w:spacing w:line="360" w:lineRule="auto"/>
              <w:jc w:val="center"/>
              <w:rPr>
                <w:rFonts w:ascii="宋体" w:hAnsi="宋体"/>
                <w:sz w:val="24"/>
              </w:rPr>
            </w:pPr>
            <w:r>
              <w:rPr>
                <w:rFonts w:hint="eastAsia" w:ascii="宋体" w:hAnsi="宋体"/>
                <w:sz w:val="24"/>
              </w:rPr>
              <w:t>1</w:t>
            </w:r>
          </w:p>
        </w:tc>
        <w:tc>
          <w:tcPr>
            <w:tcW w:w="117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1216" w:type="dxa"/>
            <w:vAlign w:val="center"/>
          </w:tcPr>
          <w:p>
            <w:pPr>
              <w:adjustRightInd w:val="0"/>
              <w:snapToGrid w:val="0"/>
              <w:spacing w:line="360" w:lineRule="auto"/>
              <w:jc w:val="center"/>
              <w:rPr>
                <w:rFonts w:ascii="宋体" w:hAnsi="宋体"/>
                <w:sz w:val="24"/>
              </w:rPr>
            </w:pPr>
          </w:p>
        </w:tc>
        <w:tc>
          <w:tcPr>
            <w:tcW w:w="1214"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761" w:type="dxa"/>
            <w:vAlign w:val="center"/>
          </w:tcPr>
          <w:p>
            <w:pPr>
              <w:adjustRightInd w:val="0"/>
              <w:snapToGrid w:val="0"/>
              <w:spacing w:line="360" w:lineRule="auto"/>
              <w:jc w:val="center"/>
              <w:rPr>
                <w:rFonts w:ascii="宋体" w:hAnsi="宋体"/>
                <w:sz w:val="24"/>
              </w:rPr>
            </w:pPr>
          </w:p>
        </w:tc>
        <w:tc>
          <w:tcPr>
            <w:tcW w:w="755" w:type="dxa"/>
            <w:vAlign w:val="center"/>
          </w:tcPr>
          <w:p>
            <w:pPr>
              <w:adjustRightInd w:val="0"/>
              <w:snapToGrid w:val="0"/>
              <w:spacing w:line="360" w:lineRule="auto"/>
              <w:jc w:val="center"/>
              <w:rPr>
                <w:rFonts w:ascii="宋体" w:hAnsi="宋体"/>
                <w:sz w:val="24"/>
              </w:rPr>
            </w:pPr>
          </w:p>
        </w:tc>
        <w:tc>
          <w:tcPr>
            <w:tcW w:w="1041"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05" w:type="dxa"/>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117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1216" w:type="dxa"/>
            <w:vAlign w:val="center"/>
          </w:tcPr>
          <w:p>
            <w:pPr>
              <w:adjustRightInd w:val="0"/>
              <w:snapToGrid w:val="0"/>
              <w:spacing w:line="360" w:lineRule="auto"/>
              <w:jc w:val="center"/>
              <w:rPr>
                <w:rFonts w:ascii="宋体" w:hAnsi="宋体"/>
                <w:sz w:val="24"/>
              </w:rPr>
            </w:pPr>
          </w:p>
        </w:tc>
        <w:tc>
          <w:tcPr>
            <w:tcW w:w="1214"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761" w:type="dxa"/>
            <w:vAlign w:val="center"/>
          </w:tcPr>
          <w:p>
            <w:pPr>
              <w:adjustRightInd w:val="0"/>
              <w:snapToGrid w:val="0"/>
              <w:spacing w:line="360" w:lineRule="auto"/>
              <w:jc w:val="center"/>
              <w:rPr>
                <w:rFonts w:ascii="宋体" w:hAnsi="宋体"/>
                <w:sz w:val="24"/>
              </w:rPr>
            </w:pPr>
          </w:p>
        </w:tc>
        <w:tc>
          <w:tcPr>
            <w:tcW w:w="755" w:type="dxa"/>
            <w:vAlign w:val="center"/>
          </w:tcPr>
          <w:p>
            <w:pPr>
              <w:adjustRightInd w:val="0"/>
              <w:snapToGrid w:val="0"/>
              <w:spacing w:line="360" w:lineRule="auto"/>
              <w:jc w:val="center"/>
              <w:rPr>
                <w:rFonts w:ascii="宋体" w:hAnsi="宋体"/>
                <w:sz w:val="24"/>
              </w:rPr>
            </w:pPr>
          </w:p>
        </w:tc>
        <w:tc>
          <w:tcPr>
            <w:tcW w:w="1041"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505" w:type="dxa"/>
            <w:vAlign w:val="center"/>
          </w:tcPr>
          <w:p>
            <w:pPr>
              <w:adjustRightInd w:val="0"/>
              <w:snapToGrid w:val="0"/>
              <w:spacing w:line="360" w:lineRule="auto"/>
              <w:jc w:val="center"/>
              <w:rPr>
                <w:rFonts w:ascii="宋体" w:hAnsi="宋体"/>
                <w:sz w:val="24"/>
              </w:rPr>
            </w:pPr>
            <w:r>
              <w:rPr>
                <w:rFonts w:hint="eastAsia" w:ascii="宋体" w:hAnsi="宋体"/>
                <w:sz w:val="24"/>
              </w:rPr>
              <w:t>3</w:t>
            </w:r>
          </w:p>
        </w:tc>
        <w:tc>
          <w:tcPr>
            <w:tcW w:w="117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1216" w:type="dxa"/>
            <w:vAlign w:val="center"/>
          </w:tcPr>
          <w:p>
            <w:pPr>
              <w:adjustRightInd w:val="0"/>
              <w:snapToGrid w:val="0"/>
              <w:spacing w:line="360" w:lineRule="auto"/>
              <w:jc w:val="center"/>
              <w:rPr>
                <w:rFonts w:ascii="宋体" w:hAnsi="宋体"/>
                <w:sz w:val="24"/>
              </w:rPr>
            </w:pPr>
          </w:p>
        </w:tc>
        <w:tc>
          <w:tcPr>
            <w:tcW w:w="1214"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761" w:type="dxa"/>
            <w:vAlign w:val="center"/>
          </w:tcPr>
          <w:p>
            <w:pPr>
              <w:adjustRightInd w:val="0"/>
              <w:snapToGrid w:val="0"/>
              <w:spacing w:line="360" w:lineRule="auto"/>
              <w:jc w:val="center"/>
              <w:rPr>
                <w:rFonts w:ascii="宋体" w:hAnsi="宋体"/>
                <w:sz w:val="24"/>
              </w:rPr>
            </w:pPr>
          </w:p>
        </w:tc>
        <w:tc>
          <w:tcPr>
            <w:tcW w:w="755" w:type="dxa"/>
            <w:vAlign w:val="center"/>
          </w:tcPr>
          <w:p>
            <w:pPr>
              <w:adjustRightInd w:val="0"/>
              <w:snapToGrid w:val="0"/>
              <w:spacing w:line="360" w:lineRule="auto"/>
              <w:jc w:val="center"/>
              <w:rPr>
                <w:rFonts w:ascii="宋体" w:hAnsi="宋体"/>
                <w:sz w:val="24"/>
              </w:rPr>
            </w:pPr>
          </w:p>
        </w:tc>
        <w:tc>
          <w:tcPr>
            <w:tcW w:w="1041"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05" w:type="dxa"/>
            <w:vAlign w:val="center"/>
          </w:tcPr>
          <w:p>
            <w:pPr>
              <w:adjustRightInd w:val="0"/>
              <w:snapToGrid w:val="0"/>
              <w:spacing w:line="360" w:lineRule="auto"/>
              <w:jc w:val="center"/>
              <w:rPr>
                <w:rFonts w:ascii="宋体" w:hAnsi="宋体"/>
                <w:sz w:val="24"/>
              </w:rPr>
            </w:pPr>
            <w:r>
              <w:rPr>
                <w:rFonts w:hint="eastAsia" w:ascii="宋体" w:hAnsi="宋体"/>
                <w:sz w:val="24"/>
              </w:rPr>
              <w:t>4</w:t>
            </w:r>
          </w:p>
        </w:tc>
        <w:tc>
          <w:tcPr>
            <w:tcW w:w="117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1216" w:type="dxa"/>
            <w:vAlign w:val="center"/>
          </w:tcPr>
          <w:p>
            <w:pPr>
              <w:adjustRightInd w:val="0"/>
              <w:snapToGrid w:val="0"/>
              <w:spacing w:line="360" w:lineRule="auto"/>
              <w:jc w:val="center"/>
              <w:rPr>
                <w:rFonts w:ascii="宋体" w:hAnsi="宋体"/>
                <w:sz w:val="24"/>
              </w:rPr>
            </w:pPr>
          </w:p>
        </w:tc>
        <w:tc>
          <w:tcPr>
            <w:tcW w:w="1214"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761" w:type="dxa"/>
            <w:vAlign w:val="center"/>
          </w:tcPr>
          <w:p>
            <w:pPr>
              <w:adjustRightInd w:val="0"/>
              <w:snapToGrid w:val="0"/>
              <w:spacing w:line="360" w:lineRule="auto"/>
              <w:jc w:val="center"/>
              <w:rPr>
                <w:rFonts w:ascii="宋体" w:hAnsi="宋体"/>
                <w:sz w:val="24"/>
              </w:rPr>
            </w:pPr>
          </w:p>
        </w:tc>
        <w:tc>
          <w:tcPr>
            <w:tcW w:w="755" w:type="dxa"/>
            <w:vAlign w:val="center"/>
          </w:tcPr>
          <w:p>
            <w:pPr>
              <w:adjustRightInd w:val="0"/>
              <w:snapToGrid w:val="0"/>
              <w:spacing w:line="360" w:lineRule="auto"/>
              <w:jc w:val="center"/>
              <w:rPr>
                <w:rFonts w:ascii="宋体" w:hAnsi="宋体"/>
                <w:sz w:val="24"/>
              </w:rPr>
            </w:pPr>
          </w:p>
        </w:tc>
        <w:tc>
          <w:tcPr>
            <w:tcW w:w="1041"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adjustRightInd w:val="0"/>
              <w:snapToGrid w:val="0"/>
              <w:spacing w:line="360" w:lineRule="auto"/>
              <w:jc w:val="center"/>
              <w:rPr>
                <w:rFonts w:ascii="宋体" w:hAnsi="宋体"/>
                <w:sz w:val="24"/>
              </w:rPr>
            </w:pPr>
            <w:r>
              <w:rPr>
                <w:rFonts w:hint="eastAsia" w:ascii="宋体" w:hAnsi="宋体"/>
                <w:sz w:val="24"/>
              </w:rPr>
              <w:t>合计</w:t>
            </w:r>
          </w:p>
        </w:tc>
        <w:tc>
          <w:tcPr>
            <w:tcW w:w="117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1216" w:type="dxa"/>
            <w:vAlign w:val="center"/>
          </w:tcPr>
          <w:p>
            <w:pPr>
              <w:adjustRightInd w:val="0"/>
              <w:snapToGrid w:val="0"/>
              <w:spacing w:line="360" w:lineRule="auto"/>
              <w:jc w:val="center"/>
              <w:rPr>
                <w:rFonts w:ascii="宋体" w:hAnsi="宋体"/>
                <w:sz w:val="24"/>
              </w:rPr>
            </w:pPr>
          </w:p>
        </w:tc>
        <w:tc>
          <w:tcPr>
            <w:tcW w:w="1214" w:type="dxa"/>
            <w:vAlign w:val="center"/>
          </w:tcPr>
          <w:p>
            <w:pPr>
              <w:adjustRightInd w:val="0"/>
              <w:snapToGrid w:val="0"/>
              <w:spacing w:line="360" w:lineRule="auto"/>
              <w:jc w:val="center"/>
              <w:rPr>
                <w:rFonts w:ascii="宋体" w:hAnsi="宋体"/>
                <w:sz w:val="24"/>
              </w:rPr>
            </w:pPr>
          </w:p>
        </w:tc>
        <w:tc>
          <w:tcPr>
            <w:tcW w:w="911" w:type="dxa"/>
            <w:vAlign w:val="center"/>
          </w:tcPr>
          <w:p>
            <w:pPr>
              <w:adjustRightInd w:val="0"/>
              <w:snapToGrid w:val="0"/>
              <w:spacing w:line="360" w:lineRule="auto"/>
              <w:jc w:val="center"/>
              <w:rPr>
                <w:rFonts w:ascii="宋体" w:hAnsi="宋体"/>
                <w:sz w:val="24"/>
              </w:rPr>
            </w:pPr>
          </w:p>
        </w:tc>
        <w:tc>
          <w:tcPr>
            <w:tcW w:w="761" w:type="dxa"/>
            <w:vAlign w:val="center"/>
          </w:tcPr>
          <w:p>
            <w:pPr>
              <w:adjustRightInd w:val="0"/>
              <w:snapToGrid w:val="0"/>
              <w:spacing w:line="360" w:lineRule="auto"/>
              <w:jc w:val="center"/>
              <w:rPr>
                <w:rFonts w:ascii="宋体" w:hAnsi="宋体"/>
                <w:sz w:val="24"/>
              </w:rPr>
            </w:pPr>
          </w:p>
        </w:tc>
        <w:tc>
          <w:tcPr>
            <w:tcW w:w="755" w:type="dxa"/>
            <w:vAlign w:val="center"/>
          </w:tcPr>
          <w:p>
            <w:pPr>
              <w:adjustRightInd w:val="0"/>
              <w:snapToGrid w:val="0"/>
              <w:spacing w:line="360" w:lineRule="auto"/>
              <w:jc w:val="center"/>
              <w:rPr>
                <w:rFonts w:ascii="宋体" w:hAnsi="宋体"/>
                <w:sz w:val="24"/>
              </w:rPr>
            </w:pPr>
          </w:p>
        </w:tc>
        <w:tc>
          <w:tcPr>
            <w:tcW w:w="1041" w:type="dxa"/>
            <w:vAlign w:val="center"/>
          </w:tcPr>
          <w:p>
            <w:pPr>
              <w:adjustRightInd w:val="0"/>
              <w:snapToGrid w:val="0"/>
              <w:spacing w:line="360" w:lineRule="auto"/>
              <w:jc w:val="center"/>
              <w:rPr>
                <w:rFonts w:ascii="宋体" w:hAnsi="宋体"/>
                <w:sz w:val="24"/>
              </w:rPr>
            </w:pPr>
          </w:p>
        </w:tc>
      </w:tr>
    </w:tbl>
    <w:p>
      <w:pPr>
        <w:adjustRightInd w:val="0"/>
        <w:snapToGrid w:val="0"/>
        <w:spacing w:line="360" w:lineRule="auto"/>
        <w:ind w:left="1" w:hanging="1"/>
        <w:rPr>
          <w:rFonts w:ascii="宋体" w:hAnsi="宋体"/>
          <w:sz w:val="24"/>
        </w:rPr>
      </w:pPr>
      <w:r>
        <w:rPr>
          <w:rFonts w:hint="eastAsia" w:ascii="宋体" w:hAnsi="宋体"/>
          <w:sz w:val="24"/>
        </w:rPr>
        <w:t xml:space="preserve">说明：1、节能产品根据财政部、国家发展改革委最新公布的节能产品政府采购清单确定。 </w:t>
      </w:r>
    </w:p>
    <w:p>
      <w:pPr>
        <w:adjustRightInd w:val="0"/>
        <w:snapToGrid w:val="0"/>
        <w:spacing w:line="360" w:lineRule="auto"/>
        <w:ind w:firstLine="600" w:firstLineChars="250"/>
        <w:rPr>
          <w:rFonts w:ascii="宋体" w:hAnsi="宋体"/>
          <w:sz w:val="24"/>
        </w:rPr>
      </w:pPr>
      <w:r>
        <w:rPr>
          <w:rFonts w:hint="eastAsia" w:ascii="宋体" w:hAnsi="宋体"/>
          <w:sz w:val="24"/>
        </w:rPr>
        <w:t xml:space="preserve">2、如所投产品为节能产品（强制采购产品除外），必须按规定格式逐项填写，否则评审时不予加分。 </w:t>
      </w:r>
    </w:p>
    <w:p>
      <w:pPr>
        <w:adjustRightInd w:val="0"/>
        <w:snapToGrid w:val="0"/>
        <w:spacing w:line="360" w:lineRule="auto"/>
        <w:rPr>
          <w:rFonts w:ascii="宋体" w:hAnsi="宋体"/>
          <w:sz w:val="24"/>
        </w:rPr>
      </w:pPr>
      <w:r>
        <w:rPr>
          <w:rFonts w:hint="eastAsia" w:ascii="宋体" w:hAnsi="宋体"/>
          <w:sz w:val="24"/>
        </w:rPr>
        <w:t>附：《国家节能产品认证证书》复印件和政府部门公布的《节能产品政府采购清单》网页截屏打印件。</w:t>
      </w:r>
    </w:p>
    <w:p>
      <w:pPr>
        <w:adjustRightInd w:val="0"/>
        <w:snapToGrid w:val="0"/>
        <w:spacing w:line="360" w:lineRule="auto"/>
        <w:jc w:val="right"/>
        <w:rPr>
          <w:rFonts w:ascii="宋体" w:hAnsi="宋体"/>
          <w:sz w:val="24"/>
        </w:rPr>
      </w:pPr>
      <w:r>
        <w:rPr>
          <w:rFonts w:hint="eastAsia" w:ascii="宋体" w:hAnsi="宋体"/>
          <w:sz w:val="24"/>
          <w:lang w:eastAsia="zh-CN"/>
        </w:rPr>
        <w:t>生产商</w:t>
      </w:r>
      <w:r>
        <w:rPr>
          <w:rFonts w:hint="eastAsia" w:ascii="宋体" w:hAnsi="宋体"/>
          <w:sz w:val="24"/>
        </w:rPr>
        <w:t>：</w:t>
      </w:r>
      <w:r>
        <w:rPr>
          <w:rFonts w:hint="eastAsia" w:ascii="宋体" w:hAnsi="宋体"/>
          <w:sz w:val="24"/>
          <w:u w:val="single"/>
        </w:rPr>
        <w:t xml:space="preserve">                                 </w:t>
      </w:r>
      <w:r>
        <w:rPr>
          <w:rFonts w:hint="eastAsia" w:ascii="宋体" w:hAnsi="宋体"/>
          <w:sz w:val="24"/>
        </w:rPr>
        <w:t>（盖单位公章）</w:t>
      </w:r>
    </w:p>
    <w:p>
      <w:pPr>
        <w:adjustRightInd w:val="0"/>
        <w:snapToGrid w:val="0"/>
        <w:spacing w:line="360" w:lineRule="auto"/>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adjustRightInd w:val="0"/>
        <w:snapToGrid w:val="0"/>
        <w:spacing w:line="360" w:lineRule="auto"/>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djustRightInd w:val="0"/>
        <w:snapToGrid w:val="0"/>
        <w:spacing w:line="360" w:lineRule="auto"/>
        <w:jc w:val="center"/>
        <w:rPr>
          <w:rFonts w:ascii="宋体" w:hAnsi="宋体"/>
          <w:b/>
          <w:sz w:val="28"/>
          <w:szCs w:val="28"/>
        </w:rPr>
      </w:pPr>
      <w:r>
        <w:rPr>
          <w:rFonts w:ascii="宋体" w:hAnsi="宋体"/>
          <w:b/>
          <w:sz w:val="28"/>
          <w:szCs w:val="28"/>
        </w:rPr>
        <w:br w:type="page"/>
      </w:r>
      <w:r>
        <w:rPr>
          <w:rFonts w:hint="eastAsia" w:ascii="宋体" w:hAnsi="宋体"/>
          <w:b/>
          <w:sz w:val="28"/>
          <w:szCs w:val="28"/>
          <w:lang w:val="en-US" w:eastAsia="zh-CN"/>
        </w:rPr>
        <w:t>6</w:t>
      </w:r>
      <w:r>
        <w:rPr>
          <w:rFonts w:hint="eastAsia" w:ascii="宋体" w:hAnsi="宋体"/>
          <w:b/>
          <w:sz w:val="28"/>
          <w:szCs w:val="28"/>
        </w:rPr>
        <w:t>、环境标志产品填报表</w:t>
      </w:r>
    </w:p>
    <w:p>
      <w:pPr>
        <w:adjustRightInd w:val="0"/>
        <w:snapToGrid w:val="0"/>
        <w:spacing w:line="360" w:lineRule="auto"/>
        <w:jc w:val="left"/>
        <w:rPr>
          <w:rFonts w:ascii="宋体" w:hAnsi="宋体"/>
          <w:sz w:val="28"/>
          <w:szCs w:val="28"/>
        </w:rPr>
      </w:pPr>
      <w:r>
        <w:rPr>
          <w:rFonts w:hint="eastAsia" w:ascii="宋体" w:hAnsi="宋体"/>
          <w:sz w:val="28"/>
          <w:szCs w:val="28"/>
        </w:rPr>
        <w:t>项目名称：</w:t>
      </w:r>
      <w:r>
        <w:rPr>
          <w:rFonts w:hint="eastAsia" w:ascii="宋体" w:hAnsi="宋体"/>
          <w:sz w:val="28"/>
          <w:szCs w:val="28"/>
          <w:u w:val="single"/>
        </w:rPr>
        <w:t xml:space="preserve">             </w:t>
      </w:r>
      <w:r>
        <w:rPr>
          <w:rFonts w:hint="eastAsia" w:ascii="宋体" w:hAnsi="宋体"/>
          <w:sz w:val="28"/>
          <w:szCs w:val="28"/>
        </w:rPr>
        <w:t xml:space="preserve">                                       </w:t>
      </w:r>
    </w:p>
    <w:p>
      <w:pPr>
        <w:adjustRightInd w:val="0"/>
        <w:snapToGrid w:val="0"/>
        <w:spacing w:line="360" w:lineRule="auto"/>
        <w:jc w:val="left"/>
        <w:rPr>
          <w:rFonts w:ascii="宋体" w:hAnsi="宋体"/>
          <w:sz w:val="28"/>
          <w:szCs w:val="28"/>
        </w:rPr>
      </w:pPr>
      <w:r>
        <w:rPr>
          <w:rFonts w:hint="eastAsia" w:ascii="宋体" w:hAnsi="宋体"/>
          <w:sz w:val="28"/>
          <w:szCs w:val="28"/>
        </w:rPr>
        <w:t>招标编号：</w:t>
      </w:r>
      <w:r>
        <w:rPr>
          <w:rFonts w:hint="eastAsia" w:ascii="宋体" w:hAnsi="宋体"/>
          <w:sz w:val="28"/>
          <w:szCs w:val="28"/>
          <w:u w:val="single"/>
        </w:rPr>
        <w:t xml:space="preserve">             </w:t>
      </w:r>
    </w:p>
    <w:tbl>
      <w:tblPr>
        <w:tblStyle w:val="18"/>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319"/>
        <w:gridCol w:w="1088"/>
        <w:gridCol w:w="891"/>
        <w:gridCol w:w="1152"/>
        <w:gridCol w:w="1319"/>
        <w:gridCol w:w="990"/>
        <w:gridCol w:w="823"/>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94"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序号</w:t>
            </w:r>
          </w:p>
        </w:tc>
        <w:tc>
          <w:tcPr>
            <w:tcW w:w="1319"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产品名称</w:t>
            </w:r>
          </w:p>
        </w:tc>
        <w:tc>
          <w:tcPr>
            <w:tcW w:w="1088"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制造商</w:t>
            </w:r>
          </w:p>
        </w:tc>
        <w:tc>
          <w:tcPr>
            <w:tcW w:w="891"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品牌</w:t>
            </w:r>
          </w:p>
        </w:tc>
        <w:tc>
          <w:tcPr>
            <w:tcW w:w="1152"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规格型号</w:t>
            </w:r>
          </w:p>
        </w:tc>
        <w:tc>
          <w:tcPr>
            <w:tcW w:w="1319"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中国环境标志认证证书编号</w:t>
            </w:r>
          </w:p>
        </w:tc>
        <w:tc>
          <w:tcPr>
            <w:tcW w:w="990" w:type="dxa"/>
            <w:vMerge w:val="restart"/>
            <w:vAlign w:val="center"/>
          </w:tcPr>
          <w:p>
            <w:pPr>
              <w:adjustRightInd w:val="0"/>
              <w:snapToGrid w:val="0"/>
              <w:spacing w:line="360" w:lineRule="auto"/>
              <w:jc w:val="center"/>
              <w:rPr>
                <w:rFonts w:ascii="宋体" w:hAnsi="宋体"/>
                <w:sz w:val="24"/>
              </w:rPr>
            </w:pPr>
            <w:r>
              <w:rPr>
                <w:rFonts w:hint="eastAsia" w:ascii="宋体" w:hAnsi="宋体"/>
                <w:sz w:val="24"/>
              </w:rPr>
              <w:t>认证证书有效截止期</w:t>
            </w:r>
          </w:p>
        </w:tc>
        <w:tc>
          <w:tcPr>
            <w:tcW w:w="2143" w:type="dxa"/>
            <w:gridSpan w:val="3"/>
            <w:vAlign w:val="center"/>
          </w:tcPr>
          <w:p>
            <w:pPr>
              <w:adjustRightInd w:val="0"/>
              <w:snapToGrid w:val="0"/>
              <w:spacing w:line="360" w:lineRule="auto"/>
              <w:jc w:val="center"/>
              <w:rPr>
                <w:rFonts w:ascii="宋体" w:hAnsi="宋体"/>
                <w:sz w:val="24"/>
              </w:rPr>
            </w:pPr>
            <w:r>
              <w:rPr>
                <w:rFonts w:hint="eastAsia" w:ascii="宋体" w:hAnsi="宋体"/>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494" w:type="dxa"/>
            <w:vMerge w:val="continue"/>
            <w:vAlign w:val="center"/>
          </w:tcPr>
          <w:p>
            <w:pPr>
              <w:adjustRightInd w:val="0"/>
              <w:snapToGrid w:val="0"/>
              <w:spacing w:line="360" w:lineRule="auto"/>
              <w:jc w:val="center"/>
              <w:rPr>
                <w:rFonts w:ascii="宋体" w:hAnsi="宋体"/>
                <w:sz w:val="24"/>
              </w:rPr>
            </w:pPr>
          </w:p>
        </w:tc>
        <w:tc>
          <w:tcPr>
            <w:tcW w:w="1319" w:type="dxa"/>
            <w:vMerge w:val="continue"/>
            <w:vAlign w:val="center"/>
          </w:tcPr>
          <w:p>
            <w:pPr>
              <w:adjustRightInd w:val="0"/>
              <w:snapToGrid w:val="0"/>
              <w:spacing w:line="360" w:lineRule="auto"/>
              <w:jc w:val="center"/>
              <w:rPr>
                <w:rFonts w:ascii="宋体" w:hAnsi="宋体"/>
                <w:sz w:val="24"/>
              </w:rPr>
            </w:pPr>
          </w:p>
        </w:tc>
        <w:tc>
          <w:tcPr>
            <w:tcW w:w="1088" w:type="dxa"/>
            <w:vMerge w:val="continue"/>
            <w:vAlign w:val="center"/>
          </w:tcPr>
          <w:p>
            <w:pPr>
              <w:adjustRightInd w:val="0"/>
              <w:snapToGrid w:val="0"/>
              <w:spacing w:line="360" w:lineRule="auto"/>
              <w:jc w:val="center"/>
              <w:rPr>
                <w:rFonts w:ascii="宋体" w:hAnsi="宋体"/>
                <w:sz w:val="24"/>
              </w:rPr>
            </w:pPr>
          </w:p>
        </w:tc>
        <w:tc>
          <w:tcPr>
            <w:tcW w:w="891" w:type="dxa"/>
            <w:vMerge w:val="continue"/>
            <w:vAlign w:val="center"/>
          </w:tcPr>
          <w:p>
            <w:pPr>
              <w:adjustRightInd w:val="0"/>
              <w:snapToGrid w:val="0"/>
              <w:spacing w:line="360" w:lineRule="auto"/>
              <w:jc w:val="center"/>
              <w:rPr>
                <w:rFonts w:ascii="宋体" w:hAnsi="宋体"/>
                <w:sz w:val="24"/>
              </w:rPr>
            </w:pPr>
          </w:p>
        </w:tc>
        <w:tc>
          <w:tcPr>
            <w:tcW w:w="1152" w:type="dxa"/>
            <w:vMerge w:val="continue"/>
            <w:vAlign w:val="center"/>
          </w:tcPr>
          <w:p>
            <w:pPr>
              <w:adjustRightInd w:val="0"/>
              <w:snapToGrid w:val="0"/>
              <w:spacing w:line="360" w:lineRule="auto"/>
              <w:jc w:val="center"/>
              <w:rPr>
                <w:rFonts w:ascii="宋体" w:hAnsi="宋体"/>
                <w:sz w:val="24"/>
              </w:rPr>
            </w:pPr>
          </w:p>
        </w:tc>
        <w:tc>
          <w:tcPr>
            <w:tcW w:w="1319" w:type="dxa"/>
            <w:vMerge w:val="continue"/>
            <w:vAlign w:val="center"/>
          </w:tcPr>
          <w:p>
            <w:pPr>
              <w:adjustRightInd w:val="0"/>
              <w:snapToGrid w:val="0"/>
              <w:spacing w:line="360" w:lineRule="auto"/>
              <w:jc w:val="center"/>
              <w:rPr>
                <w:rFonts w:ascii="宋体" w:hAnsi="宋体"/>
                <w:sz w:val="24"/>
              </w:rPr>
            </w:pPr>
          </w:p>
        </w:tc>
        <w:tc>
          <w:tcPr>
            <w:tcW w:w="990" w:type="dxa"/>
            <w:vMerge w:val="continue"/>
            <w:vAlign w:val="center"/>
          </w:tcPr>
          <w:p>
            <w:pPr>
              <w:adjustRightInd w:val="0"/>
              <w:snapToGrid w:val="0"/>
              <w:spacing w:line="360" w:lineRule="auto"/>
              <w:jc w:val="center"/>
              <w:rPr>
                <w:rFonts w:ascii="宋体" w:hAnsi="宋体"/>
                <w:sz w:val="24"/>
              </w:rPr>
            </w:pPr>
          </w:p>
        </w:tc>
        <w:tc>
          <w:tcPr>
            <w:tcW w:w="823" w:type="dxa"/>
            <w:vAlign w:val="center"/>
          </w:tcPr>
          <w:p>
            <w:pPr>
              <w:adjustRightInd w:val="0"/>
              <w:snapToGrid w:val="0"/>
              <w:spacing w:line="360" w:lineRule="auto"/>
              <w:jc w:val="center"/>
              <w:rPr>
                <w:rFonts w:ascii="宋体" w:hAnsi="宋体"/>
                <w:sz w:val="24"/>
              </w:rPr>
            </w:pPr>
            <w:r>
              <w:rPr>
                <w:rFonts w:hint="eastAsia" w:ascii="宋体" w:hAnsi="宋体"/>
                <w:sz w:val="24"/>
              </w:rPr>
              <w:t>单价</w:t>
            </w:r>
          </w:p>
        </w:tc>
        <w:tc>
          <w:tcPr>
            <w:tcW w:w="660" w:type="dxa"/>
            <w:vAlign w:val="center"/>
          </w:tcPr>
          <w:p>
            <w:pPr>
              <w:adjustRightInd w:val="0"/>
              <w:snapToGrid w:val="0"/>
              <w:spacing w:line="360" w:lineRule="auto"/>
              <w:jc w:val="center"/>
              <w:rPr>
                <w:rFonts w:ascii="宋体" w:hAnsi="宋体"/>
                <w:sz w:val="24"/>
              </w:rPr>
            </w:pPr>
            <w:r>
              <w:rPr>
                <w:rFonts w:hint="eastAsia" w:ascii="宋体" w:hAnsi="宋体"/>
                <w:sz w:val="24"/>
              </w:rPr>
              <w:t>数量</w:t>
            </w:r>
          </w:p>
        </w:tc>
        <w:tc>
          <w:tcPr>
            <w:tcW w:w="660" w:type="dxa"/>
            <w:vAlign w:val="center"/>
          </w:tcPr>
          <w:p>
            <w:pPr>
              <w:adjustRightInd w:val="0"/>
              <w:snapToGrid w:val="0"/>
              <w:spacing w:line="360" w:lineRule="auto"/>
              <w:jc w:val="center"/>
              <w:rPr>
                <w:rFonts w:ascii="宋体" w:hAnsi="宋体"/>
                <w:sz w:val="24"/>
              </w:rPr>
            </w:pPr>
            <w:r>
              <w:rPr>
                <w:rFonts w:hint="eastAsia" w:ascii="宋体" w:hAnsi="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94" w:type="dxa"/>
            <w:vAlign w:val="center"/>
          </w:tcPr>
          <w:p>
            <w:pPr>
              <w:adjustRightInd w:val="0"/>
              <w:snapToGrid w:val="0"/>
              <w:spacing w:line="360" w:lineRule="auto"/>
              <w:jc w:val="center"/>
              <w:rPr>
                <w:rFonts w:ascii="宋体" w:hAnsi="宋体"/>
                <w:sz w:val="24"/>
              </w:rPr>
            </w:pPr>
            <w:r>
              <w:rPr>
                <w:rFonts w:hint="eastAsia" w:ascii="宋体" w:hAnsi="宋体"/>
                <w:sz w:val="24"/>
              </w:rPr>
              <w:t>1</w:t>
            </w:r>
          </w:p>
        </w:tc>
        <w:tc>
          <w:tcPr>
            <w:tcW w:w="1319" w:type="dxa"/>
            <w:vAlign w:val="center"/>
          </w:tcPr>
          <w:p>
            <w:pPr>
              <w:adjustRightInd w:val="0"/>
              <w:snapToGrid w:val="0"/>
              <w:spacing w:line="360" w:lineRule="auto"/>
              <w:jc w:val="center"/>
              <w:rPr>
                <w:rFonts w:ascii="宋体" w:hAnsi="宋体"/>
                <w:sz w:val="24"/>
              </w:rPr>
            </w:pPr>
          </w:p>
        </w:tc>
        <w:tc>
          <w:tcPr>
            <w:tcW w:w="1088" w:type="dxa"/>
            <w:vAlign w:val="center"/>
          </w:tcPr>
          <w:p>
            <w:pPr>
              <w:adjustRightInd w:val="0"/>
              <w:snapToGrid w:val="0"/>
              <w:spacing w:line="360" w:lineRule="auto"/>
              <w:jc w:val="center"/>
              <w:rPr>
                <w:rFonts w:ascii="宋体" w:hAnsi="宋体"/>
                <w:sz w:val="24"/>
              </w:rPr>
            </w:pPr>
          </w:p>
        </w:tc>
        <w:tc>
          <w:tcPr>
            <w:tcW w:w="891" w:type="dxa"/>
            <w:vAlign w:val="center"/>
          </w:tcPr>
          <w:p>
            <w:pPr>
              <w:adjustRightInd w:val="0"/>
              <w:snapToGrid w:val="0"/>
              <w:spacing w:line="360" w:lineRule="auto"/>
              <w:jc w:val="center"/>
              <w:rPr>
                <w:rFonts w:ascii="宋体" w:hAnsi="宋体"/>
                <w:sz w:val="24"/>
              </w:rPr>
            </w:pPr>
          </w:p>
        </w:tc>
        <w:tc>
          <w:tcPr>
            <w:tcW w:w="1152" w:type="dxa"/>
            <w:vAlign w:val="center"/>
          </w:tcPr>
          <w:p>
            <w:pPr>
              <w:adjustRightInd w:val="0"/>
              <w:snapToGrid w:val="0"/>
              <w:spacing w:line="360" w:lineRule="auto"/>
              <w:jc w:val="center"/>
              <w:rPr>
                <w:rFonts w:ascii="宋体" w:hAnsi="宋体"/>
                <w:sz w:val="24"/>
              </w:rPr>
            </w:pPr>
          </w:p>
        </w:tc>
        <w:tc>
          <w:tcPr>
            <w:tcW w:w="1319" w:type="dxa"/>
            <w:vAlign w:val="center"/>
          </w:tcPr>
          <w:p>
            <w:pPr>
              <w:adjustRightInd w:val="0"/>
              <w:snapToGrid w:val="0"/>
              <w:spacing w:line="360" w:lineRule="auto"/>
              <w:jc w:val="center"/>
              <w:rPr>
                <w:rFonts w:ascii="宋体" w:hAnsi="宋体"/>
                <w:sz w:val="24"/>
              </w:rPr>
            </w:pPr>
          </w:p>
        </w:tc>
        <w:tc>
          <w:tcPr>
            <w:tcW w:w="990" w:type="dxa"/>
            <w:vAlign w:val="center"/>
          </w:tcPr>
          <w:p>
            <w:pPr>
              <w:adjustRightInd w:val="0"/>
              <w:snapToGrid w:val="0"/>
              <w:spacing w:line="360" w:lineRule="auto"/>
              <w:jc w:val="center"/>
              <w:rPr>
                <w:rFonts w:ascii="宋体" w:hAnsi="宋体"/>
                <w:sz w:val="24"/>
              </w:rPr>
            </w:pPr>
          </w:p>
        </w:tc>
        <w:tc>
          <w:tcPr>
            <w:tcW w:w="823"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494" w:type="dxa"/>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1319" w:type="dxa"/>
            <w:vAlign w:val="center"/>
          </w:tcPr>
          <w:p>
            <w:pPr>
              <w:adjustRightInd w:val="0"/>
              <w:snapToGrid w:val="0"/>
              <w:spacing w:line="360" w:lineRule="auto"/>
              <w:jc w:val="center"/>
              <w:rPr>
                <w:rFonts w:ascii="宋体" w:hAnsi="宋体"/>
                <w:sz w:val="24"/>
              </w:rPr>
            </w:pPr>
          </w:p>
        </w:tc>
        <w:tc>
          <w:tcPr>
            <w:tcW w:w="1088" w:type="dxa"/>
            <w:vAlign w:val="center"/>
          </w:tcPr>
          <w:p>
            <w:pPr>
              <w:adjustRightInd w:val="0"/>
              <w:snapToGrid w:val="0"/>
              <w:spacing w:line="360" w:lineRule="auto"/>
              <w:jc w:val="center"/>
              <w:rPr>
                <w:rFonts w:ascii="宋体" w:hAnsi="宋体"/>
                <w:sz w:val="24"/>
              </w:rPr>
            </w:pPr>
          </w:p>
        </w:tc>
        <w:tc>
          <w:tcPr>
            <w:tcW w:w="891" w:type="dxa"/>
            <w:vAlign w:val="center"/>
          </w:tcPr>
          <w:p>
            <w:pPr>
              <w:adjustRightInd w:val="0"/>
              <w:snapToGrid w:val="0"/>
              <w:spacing w:line="360" w:lineRule="auto"/>
              <w:jc w:val="center"/>
              <w:rPr>
                <w:rFonts w:ascii="宋体" w:hAnsi="宋体"/>
                <w:sz w:val="24"/>
              </w:rPr>
            </w:pPr>
          </w:p>
        </w:tc>
        <w:tc>
          <w:tcPr>
            <w:tcW w:w="1152" w:type="dxa"/>
            <w:vAlign w:val="center"/>
          </w:tcPr>
          <w:p>
            <w:pPr>
              <w:adjustRightInd w:val="0"/>
              <w:snapToGrid w:val="0"/>
              <w:spacing w:line="360" w:lineRule="auto"/>
              <w:jc w:val="center"/>
              <w:rPr>
                <w:rFonts w:ascii="宋体" w:hAnsi="宋体"/>
                <w:sz w:val="24"/>
              </w:rPr>
            </w:pPr>
          </w:p>
        </w:tc>
        <w:tc>
          <w:tcPr>
            <w:tcW w:w="1319" w:type="dxa"/>
            <w:vAlign w:val="center"/>
          </w:tcPr>
          <w:p>
            <w:pPr>
              <w:adjustRightInd w:val="0"/>
              <w:snapToGrid w:val="0"/>
              <w:spacing w:line="360" w:lineRule="auto"/>
              <w:jc w:val="center"/>
              <w:rPr>
                <w:rFonts w:ascii="宋体" w:hAnsi="宋体"/>
                <w:sz w:val="24"/>
              </w:rPr>
            </w:pPr>
          </w:p>
        </w:tc>
        <w:tc>
          <w:tcPr>
            <w:tcW w:w="990" w:type="dxa"/>
            <w:vAlign w:val="center"/>
          </w:tcPr>
          <w:p>
            <w:pPr>
              <w:adjustRightInd w:val="0"/>
              <w:snapToGrid w:val="0"/>
              <w:spacing w:line="360" w:lineRule="auto"/>
              <w:jc w:val="center"/>
              <w:rPr>
                <w:rFonts w:ascii="宋体" w:hAnsi="宋体"/>
                <w:sz w:val="24"/>
              </w:rPr>
            </w:pPr>
          </w:p>
        </w:tc>
        <w:tc>
          <w:tcPr>
            <w:tcW w:w="823"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494" w:type="dxa"/>
            <w:vAlign w:val="center"/>
          </w:tcPr>
          <w:p>
            <w:pPr>
              <w:adjustRightInd w:val="0"/>
              <w:snapToGrid w:val="0"/>
              <w:spacing w:line="360" w:lineRule="auto"/>
              <w:jc w:val="center"/>
              <w:rPr>
                <w:rFonts w:ascii="宋体" w:hAnsi="宋体"/>
                <w:sz w:val="24"/>
              </w:rPr>
            </w:pPr>
            <w:r>
              <w:rPr>
                <w:rFonts w:hint="eastAsia" w:ascii="宋体" w:hAnsi="宋体"/>
                <w:sz w:val="24"/>
              </w:rPr>
              <w:t>3</w:t>
            </w:r>
          </w:p>
        </w:tc>
        <w:tc>
          <w:tcPr>
            <w:tcW w:w="1319" w:type="dxa"/>
            <w:vAlign w:val="center"/>
          </w:tcPr>
          <w:p>
            <w:pPr>
              <w:adjustRightInd w:val="0"/>
              <w:snapToGrid w:val="0"/>
              <w:spacing w:line="360" w:lineRule="auto"/>
              <w:jc w:val="center"/>
              <w:rPr>
                <w:rFonts w:ascii="宋体" w:hAnsi="宋体"/>
                <w:sz w:val="24"/>
              </w:rPr>
            </w:pPr>
          </w:p>
        </w:tc>
        <w:tc>
          <w:tcPr>
            <w:tcW w:w="1088" w:type="dxa"/>
            <w:vAlign w:val="center"/>
          </w:tcPr>
          <w:p>
            <w:pPr>
              <w:adjustRightInd w:val="0"/>
              <w:snapToGrid w:val="0"/>
              <w:spacing w:line="360" w:lineRule="auto"/>
              <w:jc w:val="center"/>
              <w:rPr>
                <w:rFonts w:ascii="宋体" w:hAnsi="宋体"/>
                <w:sz w:val="24"/>
              </w:rPr>
            </w:pPr>
          </w:p>
        </w:tc>
        <w:tc>
          <w:tcPr>
            <w:tcW w:w="891" w:type="dxa"/>
            <w:vAlign w:val="center"/>
          </w:tcPr>
          <w:p>
            <w:pPr>
              <w:adjustRightInd w:val="0"/>
              <w:snapToGrid w:val="0"/>
              <w:spacing w:line="360" w:lineRule="auto"/>
              <w:jc w:val="center"/>
              <w:rPr>
                <w:rFonts w:ascii="宋体" w:hAnsi="宋体"/>
                <w:sz w:val="24"/>
              </w:rPr>
            </w:pPr>
          </w:p>
        </w:tc>
        <w:tc>
          <w:tcPr>
            <w:tcW w:w="1152" w:type="dxa"/>
            <w:vAlign w:val="center"/>
          </w:tcPr>
          <w:p>
            <w:pPr>
              <w:adjustRightInd w:val="0"/>
              <w:snapToGrid w:val="0"/>
              <w:spacing w:line="360" w:lineRule="auto"/>
              <w:jc w:val="center"/>
              <w:rPr>
                <w:rFonts w:ascii="宋体" w:hAnsi="宋体"/>
                <w:sz w:val="24"/>
              </w:rPr>
            </w:pPr>
          </w:p>
        </w:tc>
        <w:tc>
          <w:tcPr>
            <w:tcW w:w="1319" w:type="dxa"/>
            <w:vAlign w:val="center"/>
          </w:tcPr>
          <w:p>
            <w:pPr>
              <w:adjustRightInd w:val="0"/>
              <w:snapToGrid w:val="0"/>
              <w:spacing w:line="360" w:lineRule="auto"/>
              <w:jc w:val="center"/>
              <w:rPr>
                <w:rFonts w:ascii="宋体" w:hAnsi="宋体"/>
                <w:sz w:val="24"/>
              </w:rPr>
            </w:pPr>
          </w:p>
        </w:tc>
        <w:tc>
          <w:tcPr>
            <w:tcW w:w="990" w:type="dxa"/>
            <w:vAlign w:val="center"/>
          </w:tcPr>
          <w:p>
            <w:pPr>
              <w:adjustRightInd w:val="0"/>
              <w:snapToGrid w:val="0"/>
              <w:spacing w:line="360" w:lineRule="auto"/>
              <w:jc w:val="center"/>
              <w:rPr>
                <w:rFonts w:ascii="宋体" w:hAnsi="宋体"/>
                <w:sz w:val="24"/>
              </w:rPr>
            </w:pPr>
          </w:p>
        </w:tc>
        <w:tc>
          <w:tcPr>
            <w:tcW w:w="823"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494" w:type="dxa"/>
            <w:vAlign w:val="center"/>
          </w:tcPr>
          <w:p>
            <w:pPr>
              <w:adjustRightInd w:val="0"/>
              <w:snapToGrid w:val="0"/>
              <w:spacing w:line="360" w:lineRule="auto"/>
              <w:jc w:val="center"/>
              <w:rPr>
                <w:rFonts w:ascii="宋体" w:hAnsi="宋体"/>
                <w:sz w:val="24"/>
              </w:rPr>
            </w:pPr>
            <w:r>
              <w:rPr>
                <w:rFonts w:hint="eastAsia" w:ascii="宋体" w:hAnsi="宋体"/>
                <w:sz w:val="24"/>
              </w:rPr>
              <w:t>4</w:t>
            </w:r>
          </w:p>
        </w:tc>
        <w:tc>
          <w:tcPr>
            <w:tcW w:w="1319" w:type="dxa"/>
            <w:vAlign w:val="center"/>
          </w:tcPr>
          <w:p>
            <w:pPr>
              <w:adjustRightInd w:val="0"/>
              <w:snapToGrid w:val="0"/>
              <w:spacing w:line="360" w:lineRule="auto"/>
              <w:jc w:val="center"/>
              <w:rPr>
                <w:rFonts w:ascii="宋体" w:hAnsi="宋体"/>
                <w:sz w:val="24"/>
              </w:rPr>
            </w:pPr>
          </w:p>
        </w:tc>
        <w:tc>
          <w:tcPr>
            <w:tcW w:w="1088" w:type="dxa"/>
            <w:vAlign w:val="center"/>
          </w:tcPr>
          <w:p>
            <w:pPr>
              <w:adjustRightInd w:val="0"/>
              <w:snapToGrid w:val="0"/>
              <w:spacing w:line="360" w:lineRule="auto"/>
              <w:jc w:val="center"/>
              <w:rPr>
                <w:rFonts w:ascii="宋体" w:hAnsi="宋体"/>
                <w:sz w:val="24"/>
              </w:rPr>
            </w:pPr>
          </w:p>
        </w:tc>
        <w:tc>
          <w:tcPr>
            <w:tcW w:w="891" w:type="dxa"/>
            <w:vAlign w:val="center"/>
          </w:tcPr>
          <w:p>
            <w:pPr>
              <w:adjustRightInd w:val="0"/>
              <w:snapToGrid w:val="0"/>
              <w:spacing w:line="360" w:lineRule="auto"/>
              <w:jc w:val="center"/>
              <w:rPr>
                <w:rFonts w:ascii="宋体" w:hAnsi="宋体"/>
                <w:sz w:val="24"/>
              </w:rPr>
            </w:pPr>
          </w:p>
        </w:tc>
        <w:tc>
          <w:tcPr>
            <w:tcW w:w="1152" w:type="dxa"/>
            <w:vAlign w:val="center"/>
          </w:tcPr>
          <w:p>
            <w:pPr>
              <w:adjustRightInd w:val="0"/>
              <w:snapToGrid w:val="0"/>
              <w:spacing w:line="360" w:lineRule="auto"/>
              <w:jc w:val="center"/>
              <w:rPr>
                <w:rFonts w:ascii="宋体" w:hAnsi="宋体"/>
                <w:sz w:val="24"/>
              </w:rPr>
            </w:pPr>
          </w:p>
        </w:tc>
        <w:tc>
          <w:tcPr>
            <w:tcW w:w="1319" w:type="dxa"/>
            <w:vAlign w:val="center"/>
          </w:tcPr>
          <w:p>
            <w:pPr>
              <w:adjustRightInd w:val="0"/>
              <w:snapToGrid w:val="0"/>
              <w:spacing w:line="360" w:lineRule="auto"/>
              <w:jc w:val="center"/>
              <w:rPr>
                <w:rFonts w:ascii="宋体" w:hAnsi="宋体"/>
                <w:sz w:val="24"/>
              </w:rPr>
            </w:pPr>
          </w:p>
        </w:tc>
        <w:tc>
          <w:tcPr>
            <w:tcW w:w="990" w:type="dxa"/>
            <w:vAlign w:val="center"/>
          </w:tcPr>
          <w:p>
            <w:pPr>
              <w:adjustRightInd w:val="0"/>
              <w:snapToGrid w:val="0"/>
              <w:spacing w:line="360" w:lineRule="auto"/>
              <w:jc w:val="center"/>
              <w:rPr>
                <w:rFonts w:ascii="宋体" w:hAnsi="宋体"/>
                <w:sz w:val="24"/>
              </w:rPr>
            </w:pPr>
          </w:p>
        </w:tc>
        <w:tc>
          <w:tcPr>
            <w:tcW w:w="823"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4" w:type="dxa"/>
            <w:vAlign w:val="center"/>
          </w:tcPr>
          <w:p>
            <w:pPr>
              <w:adjustRightInd w:val="0"/>
              <w:snapToGrid w:val="0"/>
              <w:spacing w:line="360" w:lineRule="auto"/>
              <w:jc w:val="center"/>
              <w:rPr>
                <w:rFonts w:ascii="宋体" w:hAnsi="宋体"/>
                <w:sz w:val="24"/>
              </w:rPr>
            </w:pPr>
            <w:r>
              <w:rPr>
                <w:rFonts w:hint="eastAsia" w:ascii="宋体" w:hAnsi="宋体"/>
                <w:sz w:val="24"/>
              </w:rPr>
              <w:t>合计</w:t>
            </w:r>
          </w:p>
        </w:tc>
        <w:tc>
          <w:tcPr>
            <w:tcW w:w="1319" w:type="dxa"/>
            <w:vAlign w:val="center"/>
          </w:tcPr>
          <w:p>
            <w:pPr>
              <w:adjustRightInd w:val="0"/>
              <w:snapToGrid w:val="0"/>
              <w:spacing w:line="360" w:lineRule="auto"/>
              <w:jc w:val="center"/>
              <w:rPr>
                <w:rFonts w:ascii="宋体" w:hAnsi="宋体"/>
                <w:sz w:val="24"/>
              </w:rPr>
            </w:pPr>
          </w:p>
        </w:tc>
        <w:tc>
          <w:tcPr>
            <w:tcW w:w="1088" w:type="dxa"/>
            <w:vAlign w:val="center"/>
          </w:tcPr>
          <w:p>
            <w:pPr>
              <w:adjustRightInd w:val="0"/>
              <w:snapToGrid w:val="0"/>
              <w:spacing w:line="360" w:lineRule="auto"/>
              <w:jc w:val="center"/>
              <w:rPr>
                <w:rFonts w:ascii="宋体" w:hAnsi="宋体"/>
                <w:sz w:val="24"/>
              </w:rPr>
            </w:pPr>
          </w:p>
        </w:tc>
        <w:tc>
          <w:tcPr>
            <w:tcW w:w="891" w:type="dxa"/>
            <w:vAlign w:val="center"/>
          </w:tcPr>
          <w:p>
            <w:pPr>
              <w:adjustRightInd w:val="0"/>
              <w:snapToGrid w:val="0"/>
              <w:spacing w:line="360" w:lineRule="auto"/>
              <w:jc w:val="center"/>
              <w:rPr>
                <w:rFonts w:ascii="宋体" w:hAnsi="宋体"/>
                <w:sz w:val="24"/>
              </w:rPr>
            </w:pPr>
          </w:p>
        </w:tc>
        <w:tc>
          <w:tcPr>
            <w:tcW w:w="1152" w:type="dxa"/>
            <w:vAlign w:val="center"/>
          </w:tcPr>
          <w:p>
            <w:pPr>
              <w:adjustRightInd w:val="0"/>
              <w:snapToGrid w:val="0"/>
              <w:spacing w:line="360" w:lineRule="auto"/>
              <w:jc w:val="center"/>
              <w:rPr>
                <w:rFonts w:ascii="宋体" w:hAnsi="宋体"/>
                <w:sz w:val="24"/>
              </w:rPr>
            </w:pPr>
          </w:p>
        </w:tc>
        <w:tc>
          <w:tcPr>
            <w:tcW w:w="1319" w:type="dxa"/>
            <w:vAlign w:val="center"/>
          </w:tcPr>
          <w:p>
            <w:pPr>
              <w:adjustRightInd w:val="0"/>
              <w:snapToGrid w:val="0"/>
              <w:spacing w:line="360" w:lineRule="auto"/>
              <w:jc w:val="center"/>
              <w:rPr>
                <w:rFonts w:ascii="宋体" w:hAnsi="宋体"/>
                <w:sz w:val="24"/>
              </w:rPr>
            </w:pPr>
          </w:p>
        </w:tc>
        <w:tc>
          <w:tcPr>
            <w:tcW w:w="990" w:type="dxa"/>
            <w:vAlign w:val="center"/>
          </w:tcPr>
          <w:p>
            <w:pPr>
              <w:adjustRightInd w:val="0"/>
              <w:snapToGrid w:val="0"/>
              <w:spacing w:line="360" w:lineRule="auto"/>
              <w:jc w:val="center"/>
              <w:rPr>
                <w:rFonts w:ascii="宋体" w:hAnsi="宋体"/>
                <w:sz w:val="24"/>
              </w:rPr>
            </w:pPr>
          </w:p>
        </w:tc>
        <w:tc>
          <w:tcPr>
            <w:tcW w:w="823"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c>
          <w:tcPr>
            <w:tcW w:w="660" w:type="dxa"/>
            <w:vAlign w:val="center"/>
          </w:tcPr>
          <w:p>
            <w:pPr>
              <w:adjustRightInd w:val="0"/>
              <w:snapToGrid w:val="0"/>
              <w:spacing w:line="360" w:lineRule="auto"/>
              <w:jc w:val="center"/>
              <w:rPr>
                <w:rFonts w:ascii="宋体" w:hAnsi="宋体"/>
                <w:sz w:val="24"/>
              </w:rPr>
            </w:pPr>
          </w:p>
        </w:tc>
      </w:tr>
    </w:tbl>
    <w:p>
      <w:pPr>
        <w:adjustRightInd w:val="0"/>
        <w:snapToGrid w:val="0"/>
        <w:spacing w:line="360" w:lineRule="auto"/>
        <w:ind w:right="-1414" w:rightChars="-416"/>
        <w:rPr>
          <w:rFonts w:ascii="宋体" w:hAnsi="宋体"/>
          <w:sz w:val="24"/>
        </w:rPr>
      </w:pPr>
      <w:r>
        <w:rPr>
          <w:rFonts w:hint="eastAsia" w:ascii="宋体" w:hAnsi="宋体"/>
          <w:sz w:val="24"/>
        </w:rPr>
        <w:t>说明：1、环境标志产品根据财政部、环境保护部最新公布的环境标志产品政府采清单确定。</w:t>
      </w:r>
    </w:p>
    <w:p>
      <w:pPr>
        <w:adjustRightInd w:val="0"/>
        <w:snapToGrid w:val="0"/>
        <w:spacing w:line="360" w:lineRule="auto"/>
        <w:ind w:firstLine="720" w:firstLineChars="300"/>
        <w:rPr>
          <w:rFonts w:ascii="宋体" w:hAnsi="宋体"/>
          <w:sz w:val="24"/>
        </w:rPr>
      </w:pPr>
      <w:r>
        <w:rPr>
          <w:rFonts w:hint="eastAsia" w:ascii="宋体" w:hAnsi="宋体"/>
          <w:sz w:val="24"/>
        </w:rPr>
        <w:t xml:space="preserve">2、如所投产品为环保产品，必须按规定格式逐项填写，否则评审时不予加分。 </w:t>
      </w:r>
    </w:p>
    <w:p>
      <w:pPr>
        <w:adjustRightInd w:val="0"/>
        <w:snapToGrid w:val="0"/>
        <w:spacing w:line="360" w:lineRule="auto"/>
        <w:ind w:left="-2" w:leftChars="0" w:hanging="2" w:firstLineChars="0"/>
        <w:rPr>
          <w:rFonts w:ascii="宋体" w:hAnsi="宋体"/>
          <w:sz w:val="24"/>
        </w:rPr>
      </w:pPr>
      <w:r>
        <w:rPr>
          <w:rFonts w:hint="eastAsia" w:ascii="宋体" w:hAnsi="宋体"/>
          <w:sz w:val="24"/>
        </w:rPr>
        <w:t>附：《中国环境标志产品认证证书》复印件和政府部门公布的《环境标志产品政府采购清单》网页截屏打印件。</w:t>
      </w:r>
    </w:p>
    <w:p>
      <w:pPr>
        <w:widowControl/>
        <w:spacing w:line="240" w:lineRule="atLeast"/>
        <w:jc w:val="center"/>
        <w:rPr>
          <w:rFonts w:ascii="宋体" w:hAnsi="宋体"/>
          <w:b/>
          <w:bCs/>
          <w:sz w:val="28"/>
          <w:szCs w:val="28"/>
        </w:rPr>
      </w:pPr>
      <w:r>
        <w:rPr>
          <w:rFonts w:ascii="宋体" w:hAnsi="宋体"/>
          <w:sz w:val="28"/>
          <w:szCs w:val="28"/>
        </w:rPr>
        <w:br w:type="page"/>
      </w:r>
      <w:r>
        <w:rPr>
          <w:rFonts w:hint="eastAsia" w:ascii="宋体" w:hAnsi="宋体"/>
          <w:b/>
          <w:bCs/>
          <w:sz w:val="28"/>
          <w:szCs w:val="28"/>
          <w:lang w:val="en-US" w:eastAsia="zh-CN"/>
        </w:rPr>
        <w:t>7</w:t>
      </w:r>
      <w:r>
        <w:rPr>
          <w:rFonts w:hint="eastAsia" w:ascii="宋体" w:hAnsi="宋体"/>
          <w:b/>
          <w:bCs/>
          <w:sz w:val="28"/>
          <w:szCs w:val="28"/>
        </w:rPr>
        <w:t>、小微企业声明函</w:t>
      </w:r>
    </w:p>
    <w:p>
      <w:pPr>
        <w:widowControl/>
        <w:spacing w:line="240" w:lineRule="atLeast"/>
        <w:jc w:val="center"/>
        <w:rPr>
          <w:b/>
          <w:sz w:val="24"/>
        </w:rPr>
      </w:pPr>
      <w:r>
        <w:rPr>
          <w:rFonts w:hint="eastAsia" w:ascii="宋体" w:hAnsi="宋体"/>
          <w:b/>
          <w:bCs/>
          <w:sz w:val="24"/>
        </w:rPr>
        <w:t>附件一、</w:t>
      </w:r>
      <w:r>
        <w:rPr>
          <w:rFonts w:hint="eastAsia"/>
          <w:b/>
          <w:sz w:val="24"/>
        </w:rPr>
        <w:t>小微企业声明函</w:t>
      </w:r>
      <w:r>
        <w:rPr>
          <w:rFonts w:hint="eastAsia"/>
          <w:b/>
          <w:bCs/>
          <w:sz w:val="24"/>
        </w:rPr>
        <w:t>（小微企业提供）</w:t>
      </w:r>
    </w:p>
    <w:p>
      <w:pPr>
        <w:adjustRightInd w:val="0"/>
        <w:snapToGrid w:val="0"/>
        <w:spacing w:line="460" w:lineRule="exact"/>
        <w:rPr>
          <w:rFonts w:ascii="宋体" w:hAnsi="宋体"/>
          <w:sz w:val="24"/>
          <w:u w:val="single"/>
        </w:rPr>
      </w:pPr>
      <w:r>
        <w:rPr>
          <w:rFonts w:hint="eastAsia" w:ascii="宋体" w:hAnsi="宋体"/>
          <w:sz w:val="24"/>
        </w:rPr>
        <w:t>招标编号：</w:t>
      </w:r>
      <w:r>
        <w:rPr>
          <w:rFonts w:ascii="宋体" w:hAnsi="宋体"/>
          <w:sz w:val="24"/>
          <w:u w:val="single"/>
        </w:rPr>
        <w:t xml:space="preserve">            </w:t>
      </w:r>
    </w:p>
    <w:p>
      <w:pPr>
        <w:adjustRightInd w:val="0"/>
        <w:snapToGrid w:val="0"/>
        <w:spacing w:line="460" w:lineRule="exact"/>
        <w:ind w:firstLine="480" w:firstLineChars="20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号）的规定，本公司为</w:t>
      </w:r>
      <w:r>
        <w:rPr>
          <w:rFonts w:ascii="宋体" w:hAnsi="宋体"/>
          <w:sz w:val="24"/>
          <w:u w:val="single"/>
        </w:rPr>
        <w:t xml:space="preserve">         </w:t>
      </w:r>
      <w:r>
        <w:rPr>
          <w:rFonts w:hint="eastAsia" w:ascii="宋体" w:hAnsi="宋体"/>
          <w:sz w:val="24"/>
        </w:rPr>
        <w:t>（请填写：小型、微型）企业。即，本公司同时满足以下条件：</w:t>
      </w:r>
    </w:p>
    <w:p>
      <w:pPr>
        <w:adjustRightInd w:val="0"/>
        <w:snapToGrid w:val="0"/>
        <w:spacing w:line="460" w:lineRule="exact"/>
        <w:ind w:firstLine="480" w:firstLineChars="200"/>
        <w:rPr>
          <w:rFonts w:ascii="宋体" w:hAnsi="宋体"/>
          <w:sz w:val="24"/>
        </w:rPr>
      </w:pPr>
      <w:r>
        <w:rPr>
          <w:rFonts w:ascii="宋体" w:hAnsi="宋体"/>
          <w:sz w:val="24"/>
        </w:rPr>
        <w:t>1</w:t>
      </w:r>
      <w:r>
        <w:rPr>
          <w:rFonts w:hint="eastAsia" w:ascii="宋体" w:hAnsi="宋体"/>
          <w:sz w:val="24"/>
        </w:rPr>
        <w:t>、根据《工业和信息化部、国家统计局、国家发展和改革委员会、财政部关于印发中小企业划型规定的通知》（工信部联企业【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号）规定的划分标准，本公司为</w:t>
      </w:r>
      <w:r>
        <w:rPr>
          <w:rFonts w:ascii="宋体" w:hAnsi="宋体"/>
          <w:sz w:val="24"/>
          <w:u w:val="single"/>
        </w:rPr>
        <w:t xml:space="preserve">       </w:t>
      </w:r>
      <w:r>
        <w:rPr>
          <w:rFonts w:hint="eastAsia" w:ascii="宋体" w:hAnsi="宋体"/>
          <w:sz w:val="24"/>
        </w:rPr>
        <w:t>（请填写：小型、微型）企业。</w:t>
      </w:r>
    </w:p>
    <w:p>
      <w:pPr>
        <w:adjustRightInd w:val="0"/>
        <w:snapToGrid w:val="0"/>
        <w:spacing w:line="460" w:lineRule="exact"/>
        <w:ind w:firstLine="480" w:firstLineChars="200"/>
        <w:rPr>
          <w:rFonts w:ascii="宋体" w:hAnsi="宋体"/>
          <w:sz w:val="24"/>
        </w:rPr>
      </w:pPr>
      <w:r>
        <w:rPr>
          <w:rFonts w:ascii="宋体" w:hAnsi="宋体"/>
          <w:sz w:val="24"/>
        </w:rPr>
        <w:t>2</w:t>
      </w:r>
      <w:r>
        <w:rPr>
          <w:rFonts w:hint="eastAsia" w:ascii="宋体" w:hAnsi="宋体"/>
          <w:sz w:val="24"/>
        </w:rPr>
        <w:t>、本公司参加</w:t>
      </w:r>
      <w:r>
        <w:rPr>
          <w:rFonts w:ascii="宋体" w:hAnsi="宋体"/>
          <w:sz w:val="24"/>
          <w:u w:val="single"/>
        </w:rPr>
        <w:t xml:space="preserve">      </w:t>
      </w:r>
      <w:r>
        <w:rPr>
          <w:rFonts w:hint="eastAsia" w:ascii="宋体" w:hAnsi="宋体"/>
          <w:sz w:val="24"/>
        </w:rPr>
        <w:t>单位的</w:t>
      </w:r>
      <w:r>
        <w:rPr>
          <w:rFonts w:ascii="宋体" w:hAnsi="宋体"/>
          <w:sz w:val="24"/>
          <w:u w:val="single"/>
        </w:rPr>
        <w:t xml:space="preserve">        </w:t>
      </w:r>
      <w:r>
        <w:rPr>
          <w:rFonts w:hint="eastAsia" w:ascii="宋体" w:hAnsi="宋体"/>
          <w:sz w:val="24"/>
        </w:rPr>
        <w:t>项目采购活动提供本企业制造的货物。由本企业承担工程、提供服务，或者提供其他</w:t>
      </w:r>
      <w:r>
        <w:rPr>
          <w:rFonts w:ascii="宋体" w:hAnsi="宋体"/>
          <w:sz w:val="24"/>
          <w:u w:val="single"/>
        </w:rPr>
        <w:t xml:space="preserve">       </w:t>
      </w:r>
      <w:r>
        <w:rPr>
          <w:rFonts w:hint="eastAsia" w:ascii="宋体" w:hAnsi="宋体"/>
          <w:sz w:val="24"/>
        </w:rPr>
        <w:t>（请填写：小型、微型）企业制造的货物。本条所称货物不包括使用大型企业注册商标的货物。</w:t>
      </w:r>
    </w:p>
    <w:p>
      <w:pPr>
        <w:adjustRightInd w:val="0"/>
        <w:snapToGrid w:val="0"/>
        <w:spacing w:line="460" w:lineRule="exact"/>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ind w:right="480" w:firstLine="480" w:firstLineChars="200"/>
        <w:rPr>
          <w:sz w:val="24"/>
        </w:rPr>
      </w:pPr>
      <w:r>
        <w:rPr>
          <w:rFonts w:hint="eastAsia" w:ascii="宋体" w:hAnsi="宋体" w:cs="仿宋"/>
          <w:sz w:val="24"/>
        </w:rPr>
        <w:t>企业名称：</w:t>
      </w:r>
      <w:r>
        <w:rPr>
          <w:rFonts w:hint="eastAsia" w:ascii="宋体" w:hAnsi="宋体" w:cs="仿宋"/>
          <w:sz w:val="24"/>
          <w:u w:val="single"/>
        </w:rPr>
        <w:t xml:space="preserve">               </w:t>
      </w:r>
      <w:r>
        <w:rPr>
          <w:rFonts w:hint="eastAsia" w:ascii="宋体" w:hAnsi="宋体" w:cs="仿宋"/>
          <w:sz w:val="24"/>
        </w:rPr>
        <w:t>（盖章）</w:t>
      </w:r>
    </w:p>
    <w:p>
      <w:pPr>
        <w:wordWrap w:val="0"/>
        <w:spacing w:line="360" w:lineRule="auto"/>
        <w:ind w:right="720" w:firstLine="480" w:firstLineChars="200"/>
        <w:jc w:val="center"/>
        <w:rPr>
          <w:sz w:val="24"/>
        </w:rPr>
      </w:pPr>
      <w:r>
        <w:rPr>
          <w:rFonts w:hint="eastAsia"/>
          <w:sz w:val="24"/>
        </w:rPr>
        <w:t xml:space="preserve">                                          </w:t>
      </w:r>
      <w:r>
        <w:rPr>
          <w:rFonts w:hint="eastAsia"/>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ind w:right="720"/>
        <w:jc w:val="center"/>
        <w:rPr>
          <w:rFonts w:ascii="宋体" w:hAnsi="宋体"/>
          <w:b/>
          <w:bCs/>
          <w:sz w:val="24"/>
        </w:rPr>
      </w:pPr>
      <w:r>
        <w:rPr>
          <w:rFonts w:hint="eastAsia" w:ascii="宋体" w:hAnsi="宋体"/>
          <w:b/>
          <w:bCs/>
          <w:sz w:val="24"/>
        </w:rPr>
        <w:t>附件二、从业人员声明函</w:t>
      </w:r>
      <w:r>
        <w:rPr>
          <w:rFonts w:hint="eastAsia"/>
          <w:b/>
          <w:bCs/>
          <w:sz w:val="24"/>
        </w:rPr>
        <w:t>（小微企业提供）</w:t>
      </w:r>
    </w:p>
    <w:p>
      <w:pPr>
        <w:adjustRightInd w:val="0"/>
        <w:snapToGrid w:val="0"/>
        <w:spacing w:line="500" w:lineRule="exact"/>
        <w:ind w:firstLine="480" w:firstLineChars="200"/>
        <w:rPr>
          <w:rFonts w:ascii="宋体" w:hAnsi="宋体"/>
          <w:sz w:val="24"/>
          <w:u w:val="single"/>
        </w:rPr>
      </w:pPr>
      <w:r>
        <w:rPr>
          <w:rFonts w:hint="eastAsia" w:ascii="宋体" w:hAnsi="宋体"/>
          <w:sz w:val="24"/>
        </w:rPr>
        <w:t>招标编号：</w:t>
      </w:r>
      <w:r>
        <w:rPr>
          <w:rFonts w:ascii="宋体" w:hAnsi="宋体"/>
          <w:sz w:val="24"/>
          <w:u w:val="single"/>
        </w:rPr>
        <w:t xml:space="preserve">          </w:t>
      </w:r>
    </w:p>
    <w:p>
      <w:pPr>
        <w:adjustRightInd w:val="0"/>
        <w:snapToGrid w:val="0"/>
        <w:spacing w:line="500" w:lineRule="exact"/>
        <w:ind w:firstLine="480" w:firstLineChars="20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号）、《工业和信息化部、国家统计局、国家发展和改革委员会、财政部关于印发中小企业划型规定的通知》（工信部联企业【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号）规定，本公司从业人员数为</w:t>
      </w:r>
      <w:r>
        <w:rPr>
          <w:rFonts w:ascii="宋体" w:hAnsi="宋体"/>
          <w:sz w:val="24"/>
          <w:u w:val="single"/>
        </w:rPr>
        <w:t xml:space="preserve">           </w:t>
      </w:r>
      <w:r>
        <w:rPr>
          <w:rFonts w:hint="eastAsia" w:ascii="宋体" w:hAnsi="宋体"/>
          <w:sz w:val="24"/>
        </w:rPr>
        <w:t>。</w:t>
      </w:r>
    </w:p>
    <w:p>
      <w:pPr>
        <w:adjustRightInd w:val="0"/>
        <w:snapToGrid w:val="0"/>
        <w:spacing w:line="500" w:lineRule="exact"/>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ind w:right="716"/>
        <w:jc w:val="center"/>
        <w:rPr>
          <w:rFonts w:ascii="宋体" w:hAnsi="宋体" w:cs="仿宋"/>
          <w:sz w:val="24"/>
        </w:rPr>
      </w:pPr>
      <w:r>
        <w:rPr>
          <w:rFonts w:hint="eastAsia" w:ascii="宋体" w:hAnsi="宋体" w:cs="仿宋"/>
          <w:sz w:val="24"/>
        </w:rPr>
        <w:t xml:space="preserve">                         </w:t>
      </w:r>
    </w:p>
    <w:p>
      <w:pPr>
        <w:spacing w:line="360" w:lineRule="auto"/>
        <w:ind w:right="716"/>
        <w:jc w:val="center"/>
        <w:rPr>
          <w:sz w:val="24"/>
        </w:rPr>
      </w:pPr>
      <w:r>
        <w:rPr>
          <w:rFonts w:hint="eastAsia" w:ascii="宋体" w:hAnsi="宋体" w:cs="仿宋"/>
          <w:sz w:val="24"/>
        </w:rPr>
        <w:t>企业名称：</w:t>
      </w:r>
      <w:r>
        <w:rPr>
          <w:rFonts w:hint="eastAsia" w:ascii="宋体" w:hAnsi="宋体" w:cs="仿宋"/>
          <w:sz w:val="24"/>
          <w:u w:val="single"/>
        </w:rPr>
        <w:t xml:space="preserve">              </w:t>
      </w:r>
      <w:r>
        <w:rPr>
          <w:rFonts w:hint="eastAsia" w:ascii="宋体" w:hAnsi="宋体" w:cs="仿宋"/>
          <w:sz w:val="24"/>
        </w:rPr>
        <w:t>（盖章）</w:t>
      </w:r>
    </w:p>
    <w:p>
      <w:pPr>
        <w:wordWrap w:val="0"/>
        <w:spacing w:line="360" w:lineRule="auto"/>
        <w:ind w:right="720" w:firstLine="480" w:firstLineChars="200"/>
        <w:jc w:val="center"/>
        <w:rPr>
          <w:sz w:val="24"/>
        </w:rPr>
      </w:pPr>
      <w:r>
        <w:rPr>
          <w:rFonts w:hint="eastAsia"/>
          <w:sz w:val="24"/>
        </w:rPr>
        <w:t xml:space="preserve">                                         </w:t>
      </w:r>
      <w:r>
        <w:rPr>
          <w:rFonts w:hint="eastAsia"/>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wordWrap w:val="0"/>
        <w:spacing w:line="360" w:lineRule="auto"/>
        <w:ind w:right="720" w:firstLine="480" w:firstLineChars="200"/>
        <w:jc w:val="center"/>
        <w:rPr>
          <w:sz w:val="24"/>
        </w:rPr>
      </w:pPr>
    </w:p>
    <w:p>
      <w:pPr>
        <w:spacing w:line="460" w:lineRule="exact"/>
        <w:jc w:val="center"/>
        <w:rPr>
          <w:b/>
          <w:sz w:val="24"/>
          <w:szCs w:val="20"/>
        </w:rPr>
      </w:pPr>
      <w:r>
        <w:rPr>
          <w:rFonts w:hint="eastAsia"/>
          <w:b/>
          <w:sz w:val="24"/>
          <w:szCs w:val="20"/>
        </w:rPr>
        <w:t>附件三、“全国企业信用信息公示系统”平台网络查询截图（小微企业提供）。</w:t>
      </w:r>
    </w:p>
    <w:p>
      <w:pPr>
        <w:spacing w:line="360" w:lineRule="auto"/>
        <w:jc w:val="left"/>
        <w:rPr>
          <w:rFonts w:ascii="宋体" w:hAnsi="宋体" w:eastAsia="宋体" w:cs="宋体"/>
          <w:b w:val="0"/>
          <w:bCs w:val="0"/>
          <w:sz w:val="24"/>
          <w:szCs w:val="24"/>
        </w:rPr>
      </w:pPr>
    </w:p>
    <w:p>
      <w:pPr>
        <w:spacing w:line="360" w:lineRule="auto"/>
        <w:jc w:val="left"/>
        <w:rPr>
          <w:rFonts w:ascii="宋体" w:hAnsi="宋体" w:eastAsia="宋体" w:cs="宋体"/>
          <w:b w:val="0"/>
          <w:bCs w:val="0"/>
          <w:sz w:val="24"/>
          <w:szCs w:val="24"/>
        </w:rPr>
      </w:pPr>
    </w:p>
    <w:p>
      <w:pPr>
        <w:autoSpaceDE w:val="0"/>
        <w:autoSpaceDN w:val="0"/>
        <w:adjustRightInd w:val="0"/>
        <w:spacing w:line="360" w:lineRule="auto"/>
        <w:jc w:val="center"/>
        <w:rPr>
          <w:rFonts w:ascii="宋体" w:hAnsi="宋体" w:eastAsia="宋体" w:cs="宋体"/>
          <w:bCs w:val="0"/>
          <w:sz w:val="24"/>
          <w:szCs w:val="24"/>
          <w:lang w:val="zh-CN"/>
        </w:rPr>
      </w:pPr>
      <w:r>
        <w:rPr>
          <w:rFonts w:hint="eastAsia" w:ascii="宋体" w:hAnsi="宋体" w:eastAsia="宋体" w:cs="宋体"/>
          <w:bCs w:val="0"/>
          <w:sz w:val="24"/>
          <w:szCs w:val="24"/>
          <w:lang w:val="zh-CN"/>
        </w:rPr>
        <w:t>三、构成响应文件的其他资料</w:t>
      </w:r>
    </w:p>
    <w:p>
      <w:pPr>
        <w:autoSpaceDE w:val="0"/>
        <w:autoSpaceDN w:val="0"/>
        <w:adjustRightInd w:val="0"/>
        <w:spacing w:line="460" w:lineRule="exact"/>
        <w:ind w:firstLine="480" w:firstLineChars="200"/>
        <w:jc w:val="left"/>
        <w:rPr>
          <w:rFonts w:ascii="宋体" w:hAnsi="宋体" w:eastAsia="宋体" w:cs="宋体"/>
          <w:b w:val="0"/>
          <w:bCs w:val="0"/>
          <w:sz w:val="24"/>
          <w:szCs w:val="24"/>
        </w:rPr>
      </w:pPr>
    </w:p>
    <w:p>
      <w:pPr>
        <w:autoSpaceDE w:val="0"/>
        <w:autoSpaceDN w:val="0"/>
        <w:adjustRightInd w:val="0"/>
        <w:spacing w:line="460" w:lineRule="exact"/>
        <w:ind w:firstLine="480" w:firstLineChars="200"/>
        <w:jc w:val="left"/>
        <w:rPr>
          <w:rFonts w:ascii="宋体" w:hAnsi="宋体" w:eastAsia="宋体" w:cs="宋体"/>
          <w:b w:val="0"/>
          <w:bCs w:val="0"/>
          <w:color w:val="FF0000"/>
          <w:sz w:val="24"/>
          <w:szCs w:val="24"/>
          <w:lang w:val="zh-CN"/>
        </w:rPr>
      </w:pPr>
      <w:r>
        <w:rPr>
          <w:rFonts w:hint="eastAsia" w:ascii="宋体" w:hAnsi="宋体" w:eastAsia="宋体" w:cs="宋体"/>
          <w:b w:val="0"/>
          <w:bCs w:val="0"/>
          <w:sz w:val="24"/>
          <w:szCs w:val="24"/>
          <w:lang w:val="zh-CN"/>
        </w:rPr>
        <w:t>投标人认为需要提供的其他材料</w:t>
      </w:r>
      <w:r>
        <w:rPr>
          <w:rFonts w:hint="eastAsia" w:ascii="宋体" w:hAnsi="宋体" w:eastAsia="宋体" w:cs="宋体"/>
          <w:b w:val="0"/>
          <w:bCs w:val="0"/>
          <w:color w:val="auto"/>
          <w:sz w:val="24"/>
          <w:szCs w:val="24"/>
          <w:lang w:val="zh-CN"/>
        </w:rPr>
        <w:t>（中标合同、检测报告和获奖情况等）</w:t>
      </w:r>
    </w:p>
    <w:p>
      <w:pPr>
        <w:rPr>
          <w:color w:val="FF0000"/>
        </w:rPr>
      </w:pPr>
    </w:p>
    <w:sectPr>
      <w:headerReference r:id="rId4" w:type="first"/>
      <w:footerReference r:id="rId6" w:type="first"/>
      <w:headerReference r:id="rId3" w:type="default"/>
      <w:footerReference r:id="rId5" w:type="default"/>
      <w:pgSz w:w="11906" w:h="16838"/>
      <w:pgMar w:top="794" w:right="1134" w:bottom="794" w:left="1134" w:header="544" w:footer="618" w:gutter="0"/>
      <w:paperSrc w:first="14"/>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jc w:val="center"/>
                          </w:pPr>
                          <w:r>
                            <w:fldChar w:fldCharType="begin"/>
                          </w:r>
                          <w:r>
                            <w:instrText xml:space="preserve"> PAGE  \* MERGEFORMAT </w:instrText>
                          </w:r>
                          <w:r>
                            <w:fldChar w:fldCharType="separate"/>
                          </w:r>
                          <w:r>
                            <w:t>52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7u1Bb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ywuV&#10;ygd3vY3YTW4yVTjCjoVxepnmuGlpPd7ec9br/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ru7UFugEAAFcDAAAOAAAAAAAAAAEAIAAAAB4BAABkcnMvZTJvRG9jLnhtbFBLBQYAAAAABgAG&#10;AFkBAABKBQAAAAA=&#10;">
              <v:fill on="f" focussize="0,0"/>
              <v:stroke on="f"/>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rPr>
        <w:rFonts w:cs="楷体" w:asciiTheme="minorEastAsia" w:hAnsiTheme="minorEastAsia" w:eastAsiaTheme="minorEastAsia"/>
        <w:u w:val="single"/>
      </w:rPr>
    </w:pPr>
    <w:r>
      <w:rPr>
        <w:rFonts w:hint="eastAsia"/>
        <w:u w:val="single"/>
        <w:lang w:eastAsia="zh-CN"/>
      </w:rPr>
      <w:t>双柏县农业局2019年春季猪瘟、高致病性猪蓝耳病疫苗采购</w:t>
    </w:r>
    <w:r>
      <w:rPr>
        <w:rFonts w:hint="eastAsia"/>
        <w:u w:val="single"/>
      </w:rPr>
      <w:t xml:space="preserve">                             </w:t>
    </w:r>
    <w:r>
      <w:rPr>
        <w:rFonts w:hint="eastAsia"/>
        <w:u w:val="single"/>
        <w:lang w:val="en-US" w:eastAsia="zh-CN"/>
      </w:rPr>
      <w:t xml:space="preserve">          </w:t>
    </w:r>
    <w:r>
      <w:rPr>
        <w:rFonts w:hint="eastAsia"/>
        <w:u w:val="single"/>
      </w:rPr>
      <w:t>竞争性磋商</w:t>
    </w:r>
    <w:r>
      <w:rPr>
        <w:rFonts w:hint="eastAsia" w:cs="楷体" w:asciiTheme="minorEastAsia" w:hAnsiTheme="minorEastAsia" w:eastAsiaTheme="minor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left" w:pos="988"/>
        <w:tab w:val="clear" w:pos="4153"/>
      </w:tabs>
      <w:autoSpaceDE w:val="0"/>
      <w:autoSpaceDN w:val="0"/>
      <w:jc w:val="left"/>
      <w:rPr>
        <w:rFonts w:ascii="宋体" w:hAnsi="宋体" w:cs="宋体"/>
        <w:szCs w:val="18"/>
      </w:rPr>
    </w:pPr>
    <w:r>
      <w:rPr>
        <w:rFonts w:hint="eastAsia" w:ascii="宋体" w:hAnsi="宋体" w:cs="宋体"/>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A0596F"/>
    <w:multiLevelType w:val="singleLevel"/>
    <w:tmpl w:val="E2A0596F"/>
    <w:lvl w:ilvl="0" w:tentative="0">
      <w:start w:val="1"/>
      <w:numFmt w:val="chineseCounting"/>
      <w:suff w:val="space"/>
      <w:lvlText w:val="第%1章"/>
      <w:lvlJc w:val="left"/>
      <w:rPr>
        <w:rFonts w:hint="eastAsia"/>
      </w:rPr>
    </w:lvl>
  </w:abstractNum>
  <w:abstractNum w:abstractNumId="1">
    <w:nsid w:val="00000011"/>
    <w:multiLevelType w:val="multilevel"/>
    <w:tmpl w:val="00000011"/>
    <w:lvl w:ilvl="0" w:tentative="0">
      <w:start w:val="1"/>
      <w:numFmt w:val="decimal"/>
      <w:pStyle w:val="3"/>
      <w:lvlText w:val="%1、"/>
      <w:lvlJc w:val="left"/>
      <w:pPr>
        <w:tabs>
          <w:tab w:val="left" w:pos="1016"/>
        </w:tabs>
        <w:ind w:left="1016" w:hanging="432"/>
      </w:pPr>
      <w:rPr>
        <w:rFonts w:hint="eastAsia" w:ascii="楷体_GB2312" w:hAnsi="Times New Roman" w:eastAsia="楷体_GB2312" w:cs="Times New Roman"/>
        <w:b w:val="0"/>
        <w:i w:val="0"/>
        <w:sz w:val="24"/>
        <w:szCs w:val="24"/>
      </w:rPr>
    </w:lvl>
    <w:lvl w:ilvl="1" w:tentative="0">
      <w:start w:val="1"/>
      <w:numFmt w:val="decimal"/>
      <w:pStyle w:val="4"/>
      <w:lvlText w:val="%1.%2"/>
      <w:lvlJc w:val="left"/>
      <w:pPr>
        <w:tabs>
          <w:tab w:val="left" w:pos="722"/>
        </w:tabs>
        <w:ind w:left="722" w:hanging="576"/>
      </w:pPr>
      <w:rPr>
        <w:rFonts w:hint="eastAsia" w:ascii="华文楷体" w:hAnsi="华文楷体" w:eastAsia="华文楷体"/>
        <w:b/>
        <w:i w:val="0"/>
        <w:sz w:val="24"/>
        <w:szCs w:val="24"/>
        <w:lang w:val="en-US"/>
      </w:rPr>
    </w:lvl>
    <w:lvl w:ilvl="2" w:tentative="0">
      <w:start w:val="1"/>
      <w:numFmt w:val="decimal"/>
      <w:pStyle w:val="5"/>
      <w:lvlText w:val="%1.%2.%3"/>
      <w:lvlJc w:val="left"/>
      <w:pPr>
        <w:tabs>
          <w:tab w:val="left" w:pos="720"/>
        </w:tabs>
        <w:ind w:left="720" w:hanging="720"/>
      </w:pPr>
      <w:rPr>
        <w:rFonts w:hint="eastAsia" w:ascii="宋体" w:eastAsia="宋体"/>
        <w:b/>
        <w:i w:val="0"/>
        <w:sz w:val="28"/>
        <w:lang w:val="en-US"/>
      </w:rPr>
    </w:lvl>
    <w:lvl w:ilvl="3" w:tentative="0">
      <w:start w:val="1"/>
      <w:numFmt w:val="decimal"/>
      <w:lvlText w:val="%1.%2.%3.%4"/>
      <w:lvlJc w:val="left"/>
      <w:pPr>
        <w:tabs>
          <w:tab w:val="left" w:pos="1080"/>
        </w:tabs>
        <w:ind w:left="864" w:hanging="864"/>
      </w:pPr>
      <w:rPr>
        <w:rFonts w:hint="eastAsia" w:ascii="宋体" w:eastAsia="宋体"/>
        <w:b/>
        <w:i w:val="0"/>
        <w:sz w:val="28"/>
      </w:rPr>
    </w:lvl>
    <w:lvl w:ilvl="4" w:tentative="0">
      <w:start w:val="1"/>
      <w:numFmt w:val="decimal"/>
      <w:lvlText w:val="%1.%2.%3.%4.%5"/>
      <w:lvlJc w:val="left"/>
      <w:pPr>
        <w:tabs>
          <w:tab w:val="left" w:pos="1008"/>
        </w:tabs>
        <w:ind w:left="1008" w:hanging="1008"/>
      </w:pPr>
      <w:rPr>
        <w:rFonts w:hint="eastAsia"/>
        <w:lang w:val="en-US"/>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1E355EF9"/>
    <w:multiLevelType w:val="singleLevel"/>
    <w:tmpl w:val="1E355EF9"/>
    <w:lvl w:ilvl="0" w:tentative="0">
      <w:start w:val="1"/>
      <w:numFmt w:val="chineseCounting"/>
      <w:suff w:val="nothing"/>
      <w:lvlText w:val="%1、"/>
      <w:lvlJc w:val="left"/>
      <w:rPr>
        <w:rFonts w:hint="eastAsia"/>
      </w:rPr>
    </w:lvl>
  </w:abstractNum>
  <w:abstractNum w:abstractNumId="3">
    <w:nsid w:val="237E4D61"/>
    <w:multiLevelType w:val="multilevel"/>
    <w:tmpl w:val="237E4D61"/>
    <w:lvl w:ilvl="0" w:tentative="0">
      <w:start w:val="1"/>
      <w:numFmt w:val="japaneseCounting"/>
      <w:lvlText w:val="第%1章"/>
      <w:lvlJc w:val="left"/>
      <w:pPr>
        <w:ind w:left="3300" w:hanging="420"/>
      </w:pPr>
      <w:rPr>
        <w:rFonts w:hint="eastAsia" w:ascii="黑体" w:eastAsia="黑体"/>
        <w:b w:val="0"/>
        <w:sz w:val="36"/>
        <w:lang w:val="en-US"/>
      </w:rPr>
    </w:lvl>
    <w:lvl w:ilvl="1" w:tentative="0">
      <w:start w:val="1"/>
      <w:numFmt w:val="decimal"/>
      <w:isLgl/>
      <w:lvlText w:val="%1.%2"/>
      <w:lvlJc w:val="left"/>
      <w:pPr>
        <w:tabs>
          <w:tab w:val="left" w:pos="1560"/>
        </w:tabs>
        <w:ind w:left="709" w:firstLine="0"/>
      </w:pPr>
    </w:lvl>
    <w:lvl w:ilvl="2" w:tentative="0">
      <w:start w:val="1"/>
      <w:numFmt w:val="decimal"/>
      <w:pStyle w:val="23"/>
      <w:isLgl/>
      <w:lvlText w:val="%1.%2.%3"/>
      <w:lvlJc w:val="left"/>
      <w:pPr>
        <w:tabs>
          <w:tab w:val="left" w:pos="851"/>
        </w:tabs>
        <w:ind w:left="0" w:firstLine="0"/>
      </w:pPr>
      <w:rPr>
        <w:color w:val="000000"/>
      </w:rPr>
    </w:lvl>
    <w:lvl w:ilvl="3" w:tentative="0">
      <w:start w:val="1"/>
      <w:numFmt w:val="decimal"/>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4">
    <w:nsid w:val="3D879173"/>
    <w:multiLevelType w:val="singleLevel"/>
    <w:tmpl w:val="3D879173"/>
    <w:lvl w:ilvl="0" w:tentative="0">
      <w:start w:val="1"/>
      <w:numFmt w:val="decimal"/>
      <w:suff w:val="nothing"/>
      <w:lvlText w:val="（%1）"/>
      <w:lvlJc w:val="left"/>
    </w:lvl>
  </w:abstractNum>
  <w:abstractNum w:abstractNumId="5">
    <w:nsid w:val="555877DD"/>
    <w:multiLevelType w:val="singleLevel"/>
    <w:tmpl w:val="555877DD"/>
    <w:lvl w:ilvl="0" w:tentative="0">
      <w:start w:val="6"/>
      <w:numFmt w:val="chineseCounting"/>
      <w:suff w:val="space"/>
      <w:lvlText w:val="第%1章"/>
      <w:lvlJc w:val="left"/>
    </w:lvl>
  </w:abstractNum>
  <w:abstractNum w:abstractNumId="6">
    <w:nsid w:val="5970A73F"/>
    <w:multiLevelType w:val="singleLevel"/>
    <w:tmpl w:val="5970A73F"/>
    <w:lvl w:ilvl="0" w:tentative="0">
      <w:start w:val="1"/>
      <w:numFmt w:val="decimal"/>
      <w:suff w:val="nothing"/>
      <w:lvlText w:val="%1."/>
      <w:lvlJc w:val="left"/>
    </w:lvl>
  </w:abstractNum>
  <w:abstractNum w:abstractNumId="7">
    <w:nsid w:val="598BBE4D"/>
    <w:multiLevelType w:val="singleLevel"/>
    <w:tmpl w:val="598BBE4D"/>
    <w:lvl w:ilvl="0" w:tentative="0">
      <w:start w:val="1"/>
      <w:numFmt w:val="decimal"/>
      <w:suff w:val="nothing"/>
      <w:lvlText w:val="%1."/>
      <w:lvlJc w:val="left"/>
    </w:lvl>
  </w:abstractNum>
  <w:abstractNum w:abstractNumId="8">
    <w:nsid w:val="599A89D4"/>
    <w:multiLevelType w:val="singleLevel"/>
    <w:tmpl w:val="599A89D4"/>
    <w:lvl w:ilvl="0" w:tentative="0">
      <w:start w:val="2"/>
      <w:numFmt w:val="chineseCounting"/>
      <w:suff w:val="nothing"/>
      <w:lvlText w:val="%1、"/>
      <w:lvlJc w:val="left"/>
    </w:lvl>
  </w:abstractNum>
  <w:abstractNum w:abstractNumId="9">
    <w:nsid w:val="59E6C1F1"/>
    <w:multiLevelType w:val="singleLevel"/>
    <w:tmpl w:val="59E6C1F1"/>
    <w:lvl w:ilvl="0" w:tentative="0">
      <w:start w:val="4"/>
      <w:numFmt w:val="chineseCounting"/>
      <w:suff w:val="space"/>
      <w:lvlText w:val="第%1章"/>
      <w:lvlJc w:val="left"/>
    </w:lvl>
  </w:abstractNum>
  <w:abstractNum w:abstractNumId="10">
    <w:nsid w:val="5A0951EF"/>
    <w:multiLevelType w:val="singleLevel"/>
    <w:tmpl w:val="5A0951EF"/>
    <w:lvl w:ilvl="0" w:tentative="0">
      <w:start w:val="1"/>
      <w:numFmt w:val="chineseCounting"/>
      <w:suff w:val="nothing"/>
      <w:lvlText w:val="%1、"/>
      <w:lvlJc w:val="left"/>
    </w:lvl>
  </w:abstractNum>
  <w:abstractNum w:abstractNumId="11">
    <w:nsid w:val="5A4458CE"/>
    <w:multiLevelType w:val="singleLevel"/>
    <w:tmpl w:val="5A4458CE"/>
    <w:lvl w:ilvl="0" w:tentative="0">
      <w:start w:val="4"/>
      <w:numFmt w:val="chineseCounting"/>
      <w:suff w:val="nothing"/>
      <w:lvlText w:val="（%1）"/>
      <w:lvlJc w:val="left"/>
    </w:lvl>
  </w:abstractNum>
  <w:abstractNum w:abstractNumId="12">
    <w:nsid w:val="5A66E199"/>
    <w:multiLevelType w:val="singleLevel"/>
    <w:tmpl w:val="5A66E199"/>
    <w:lvl w:ilvl="0" w:tentative="0">
      <w:start w:val="1"/>
      <w:numFmt w:val="decimal"/>
      <w:suff w:val="nothing"/>
      <w:lvlText w:val="%1、"/>
      <w:lvlJc w:val="left"/>
    </w:lvl>
  </w:abstractNum>
  <w:num w:numId="1">
    <w:abstractNumId w:val="1"/>
  </w:num>
  <w:num w:numId="2">
    <w:abstractNumId w:val="3"/>
  </w:num>
  <w:num w:numId="3">
    <w:abstractNumId w:val="0"/>
  </w:num>
  <w:num w:numId="4">
    <w:abstractNumId w:val="6"/>
  </w:num>
  <w:num w:numId="5">
    <w:abstractNumId w:val="7"/>
  </w:num>
  <w:num w:numId="6">
    <w:abstractNumId w:val="11"/>
  </w:num>
  <w:num w:numId="7">
    <w:abstractNumId w:val="10"/>
  </w:num>
  <w:num w:numId="8">
    <w:abstractNumId w:val="9"/>
  </w:num>
  <w:num w:numId="9">
    <w:abstractNumId w:val="4"/>
  </w:num>
  <w:num w:numId="10">
    <w:abstractNumId w:val="5"/>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3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3B"/>
    <w:rsid w:val="000003B8"/>
    <w:rsid w:val="00023107"/>
    <w:rsid w:val="00026D6E"/>
    <w:rsid w:val="000440C4"/>
    <w:rsid w:val="0007568F"/>
    <w:rsid w:val="0007722C"/>
    <w:rsid w:val="00077E7D"/>
    <w:rsid w:val="00084975"/>
    <w:rsid w:val="000B0D83"/>
    <w:rsid w:val="000B5579"/>
    <w:rsid w:val="000D2B39"/>
    <w:rsid w:val="0011201E"/>
    <w:rsid w:val="001242EF"/>
    <w:rsid w:val="0013299B"/>
    <w:rsid w:val="00193276"/>
    <w:rsid w:val="001D3B29"/>
    <w:rsid w:val="001D7F61"/>
    <w:rsid w:val="001F024F"/>
    <w:rsid w:val="002313B3"/>
    <w:rsid w:val="00233A97"/>
    <w:rsid w:val="002420F5"/>
    <w:rsid w:val="0024526F"/>
    <w:rsid w:val="002A45F9"/>
    <w:rsid w:val="002E31F6"/>
    <w:rsid w:val="003066F9"/>
    <w:rsid w:val="0031382D"/>
    <w:rsid w:val="00330299"/>
    <w:rsid w:val="0033792D"/>
    <w:rsid w:val="00370EB8"/>
    <w:rsid w:val="00375808"/>
    <w:rsid w:val="00384742"/>
    <w:rsid w:val="003B3D5E"/>
    <w:rsid w:val="003E333D"/>
    <w:rsid w:val="003E797A"/>
    <w:rsid w:val="003F71C2"/>
    <w:rsid w:val="0046233B"/>
    <w:rsid w:val="004C2308"/>
    <w:rsid w:val="005016C6"/>
    <w:rsid w:val="0057074C"/>
    <w:rsid w:val="005B6CA6"/>
    <w:rsid w:val="005D1F1C"/>
    <w:rsid w:val="005D641D"/>
    <w:rsid w:val="005F07E7"/>
    <w:rsid w:val="005F3B8C"/>
    <w:rsid w:val="00612E36"/>
    <w:rsid w:val="00647499"/>
    <w:rsid w:val="0065006E"/>
    <w:rsid w:val="00663F10"/>
    <w:rsid w:val="00680AC1"/>
    <w:rsid w:val="00684BE4"/>
    <w:rsid w:val="006C69A5"/>
    <w:rsid w:val="006D6CB3"/>
    <w:rsid w:val="00720774"/>
    <w:rsid w:val="00746125"/>
    <w:rsid w:val="007735EC"/>
    <w:rsid w:val="007907DB"/>
    <w:rsid w:val="007D321A"/>
    <w:rsid w:val="007D6F9F"/>
    <w:rsid w:val="007E322A"/>
    <w:rsid w:val="00802EED"/>
    <w:rsid w:val="00830EF0"/>
    <w:rsid w:val="00832353"/>
    <w:rsid w:val="00845E0C"/>
    <w:rsid w:val="00884FFE"/>
    <w:rsid w:val="008C4158"/>
    <w:rsid w:val="008F22A0"/>
    <w:rsid w:val="00932C38"/>
    <w:rsid w:val="00955671"/>
    <w:rsid w:val="009920E3"/>
    <w:rsid w:val="00996614"/>
    <w:rsid w:val="009D7E1F"/>
    <w:rsid w:val="009E5B21"/>
    <w:rsid w:val="00A0223F"/>
    <w:rsid w:val="00A03D10"/>
    <w:rsid w:val="00AA6605"/>
    <w:rsid w:val="00AB432F"/>
    <w:rsid w:val="00B21989"/>
    <w:rsid w:val="00B6463B"/>
    <w:rsid w:val="00BB0C60"/>
    <w:rsid w:val="00C03888"/>
    <w:rsid w:val="00C65F23"/>
    <w:rsid w:val="00C9457D"/>
    <w:rsid w:val="00CE2B93"/>
    <w:rsid w:val="00CE72A4"/>
    <w:rsid w:val="00D00B95"/>
    <w:rsid w:val="00D63401"/>
    <w:rsid w:val="00D64FE6"/>
    <w:rsid w:val="00D9076D"/>
    <w:rsid w:val="00DA7B1B"/>
    <w:rsid w:val="00DB0104"/>
    <w:rsid w:val="00E171C8"/>
    <w:rsid w:val="00E22E6F"/>
    <w:rsid w:val="00E35E8C"/>
    <w:rsid w:val="00E53916"/>
    <w:rsid w:val="00E974F0"/>
    <w:rsid w:val="00EC1EC6"/>
    <w:rsid w:val="00EC59C4"/>
    <w:rsid w:val="00F2274E"/>
    <w:rsid w:val="00F324D5"/>
    <w:rsid w:val="00F54784"/>
    <w:rsid w:val="00F65602"/>
    <w:rsid w:val="00F82AE0"/>
    <w:rsid w:val="00F82D74"/>
    <w:rsid w:val="00FD675B"/>
    <w:rsid w:val="013D290B"/>
    <w:rsid w:val="014535EC"/>
    <w:rsid w:val="016247DF"/>
    <w:rsid w:val="01B63AE1"/>
    <w:rsid w:val="02473909"/>
    <w:rsid w:val="0254461F"/>
    <w:rsid w:val="02BD777C"/>
    <w:rsid w:val="041F6291"/>
    <w:rsid w:val="04242905"/>
    <w:rsid w:val="04423556"/>
    <w:rsid w:val="0545538C"/>
    <w:rsid w:val="05A84D49"/>
    <w:rsid w:val="05EB132F"/>
    <w:rsid w:val="06133DCF"/>
    <w:rsid w:val="073B5C1B"/>
    <w:rsid w:val="08CF7C4E"/>
    <w:rsid w:val="08E074FD"/>
    <w:rsid w:val="09096C44"/>
    <w:rsid w:val="094216C1"/>
    <w:rsid w:val="09641D7A"/>
    <w:rsid w:val="0A31168A"/>
    <w:rsid w:val="0A955B8B"/>
    <w:rsid w:val="0A9A4AEA"/>
    <w:rsid w:val="0AAC1FE0"/>
    <w:rsid w:val="0B1D59A9"/>
    <w:rsid w:val="0C0F524D"/>
    <w:rsid w:val="0C8126A1"/>
    <w:rsid w:val="0D0474FE"/>
    <w:rsid w:val="0D461806"/>
    <w:rsid w:val="0D543698"/>
    <w:rsid w:val="0DA73739"/>
    <w:rsid w:val="0DAA5F37"/>
    <w:rsid w:val="0DFE5156"/>
    <w:rsid w:val="0E393BC3"/>
    <w:rsid w:val="0E844857"/>
    <w:rsid w:val="0EBC21C4"/>
    <w:rsid w:val="0ED54E37"/>
    <w:rsid w:val="0ED858D9"/>
    <w:rsid w:val="0ED86529"/>
    <w:rsid w:val="0EF44485"/>
    <w:rsid w:val="0F7A21CA"/>
    <w:rsid w:val="1040574B"/>
    <w:rsid w:val="10B46B1A"/>
    <w:rsid w:val="10D51932"/>
    <w:rsid w:val="12A23DCA"/>
    <w:rsid w:val="13692428"/>
    <w:rsid w:val="137F2A94"/>
    <w:rsid w:val="13A03DC2"/>
    <w:rsid w:val="146843E5"/>
    <w:rsid w:val="14AF66C1"/>
    <w:rsid w:val="15AD3FD0"/>
    <w:rsid w:val="15D208CD"/>
    <w:rsid w:val="16597C41"/>
    <w:rsid w:val="168C48D4"/>
    <w:rsid w:val="17402B3E"/>
    <w:rsid w:val="17B05C6D"/>
    <w:rsid w:val="18035786"/>
    <w:rsid w:val="193A4D2A"/>
    <w:rsid w:val="19914CD6"/>
    <w:rsid w:val="1A914FE7"/>
    <w:rsid w:val="1A96011B"/>
    <w:rsid w:val="1AD36D76"/>
    <w:rsid w:val="1AE41D4C"/>
    <w:rsid w:val="1AF87BD6"/>
    <w:rsid w:val="1B0D3FDB"/>
    <w:rsid w:val="1B715D0A"/>
    <w:rsid w:val="1CE66DD4"/>
    <w:rsid w:val="1D1B535C"/>
    <w:rsid w:val="1D542D38"/>
    <w:rsid w:val="1D8D6AB7"/>
    <w:rsid w:val="1DE748CC"/>
    <w:rsid w:val="1F297E60"/>
    <w:rsid w:val="1F3B751F"/>
    <w:rsid w:val="1F8C1775"/>
    <w:rsid w:val="1FD03F47"/>
    <w:rsid w:val="1FD82B1E"/>
    <w:rsid w:val="20A66DEA"/>
    <w:rsid w:val="217D5F70"/>
    <w:rsid w:val="22AF12CF"/>
    <w:rsid w:val="22C37D88"/>
    <w:rsid w:val="22D21BA8"/>
    <w:rsid w:val="23294E45"/>
    <w:rsid w:val="237542DF"/>
    <w:rsid w:val="23D01F71"/>
    <w:rsid w:val="23D90EC8"/>
    <w:rsid w:val="245B3263"/>
    <w:rsid w:val="255F53F6"/>
    <w:rsid w:val="25DE6270"/>
    <w:rsid w:val="274E7CF5"/>
    <w:rsid w:val="28262AB8"/>
    <w:rsid w:val="28300EA9"/>
    <w:rsid w:val="292904CE"/>
    <w:rsid w:val="293C1930"/>
    <w:rsid w:val="296A5B7D"/>
    <w:rsid w:val="2B77384C"/>
    <w:rsid w:val="2B811F1E"/>
    <w:rsid w:val="2C1C5E67"/>
    <w:rsid w:val="2C2C76FF"/>
    <w:rsid w:val="2C4D3C49"/>
    <w:rsid w:val="2C4D612B"/>
    <w:rsid w:val="2C946504"/>
    <w:rsid w:val="2D166EF6"/>
    <w:rsid w:val="2DA355F9"/>
    <w:rsid w:val="2DE95EB8"/>
    <w:rsid w:val="2E292F89"/>
    <w:rsid w:val="2E7C244C"/>
    <w:rsid w:val="2F3D026A"/>
    <w:rsid w:val="2F4072B9"/>
    <w:rsid w:val="2F487E34"/>
    <w:rsid w:val="2F610999"/>
    <w:rsid w:val="2FB340C9"/>
    <w:rsid w:val="309057B9"/>
    <w:rsid w:val="30D838F2"/>
    <w:rsid w:val="30E632A4"/>
    <w:rsid w:val="3178092A"/>
    <w:rsid w:val="318E33C8"/>
    <w:rsid w:val="322C1D89"/>
    <w:rsid w:val="325376E8"/>
    <w:rsid w:val="342374CB"/>
    <w:rsid w:val="35162052"/>
    <w:rsid w:val="355E04DB"/>
    <w:rsid w:val="365145E5"/>
    <w:rsid w:val="37491B37"/>
    <w:rsid w:val="37EF3DC6"/>
    <w:rsid w:val="37F019D6"/>
    <w:rsid w:val="389767AA"/>
    <w:rsid w:val="38CF5318"/>
    <w:rsid w:val="395429F4"/>
    <w:rsid w:val="39D707FC"/>
    <w:rsid w:val="3A07759C"/>
    <w:rsid w:val="3B286F38"/>
    <w:rsid w:val="3BE5034A"/>
    <w:rsid w:val="3C6563FD"/>
    <w:rsid w:val="3CB46D46"/>
    <w:rsid w:val="3CF02938"/>
    <w:rsid w:val="3D026C8B"/>
    <w:rsid w:val="3E9E745E"/>
    <w:rsid w:val="3EA52EA2"/>
    <w:rsid w:val="3F110372"/>
    <w:rsid w:val="3F467648"/>
    <w:rsid w:val="404A7418"/>
    <w:rsid w:val="41663AE3"/>
    <w:rsid w:val="421C4E3C"/>
    <w:rsid w:val="426B1E3B"/>
    <w:rsid w:val="426E043D"/>
    <w:rsid w:val="42E73048"/>
    <w:rsid w:val="43117377"/>
    <w:rsid w:val="43166DA3"/>
    <w:rsid w:val="433C701E"/>
    <w:rsid w:val="44374C23"/>
    <w:rsid w:val="4497751A"/>
    <w:rsid w:val="44B94681"/>
    <w:rsid w:val="44F71DD7"/>
    <w:rsid w:val="45BA5619"/>
    <w:rsid w:val="45CF269A"/>
    <w:rsid w:val="45F54315"/>
    <w:rsid w:val="46422D20"/>
    <w:rsid w:val="464E4F1E"/>
    <w:rsid w:val="46E04736"/>
    <w:rsid w:val="47D00FF9"/>
    <w:rsid w:val="47E835D0"/>
    <w:rsid w:val="48FF7DDD"/>
    <w:rsid w:val="49507BE0"/>
    <w:rsid w:val="4BBE39C9"/>
    <w:rsid w:val="4BE6095F"/>
    <w:rsid w:val="4BE77851"/>
    <w:rsid w:val="4C191BC4"/>
    <w:rsid w:val="4C635318"/>
    <w:rsid w:val="4D177A40"/>
    <w:rsid w:val="4D5A6578"/>
    <w:rsid w:val="4D70699D"/>
    <w:rsid w:val="4D96740A"/>
    <w:rsid w:val="4E0844DF"/>
    <w:rsid w:val="4E2B55B9"/>
    <w:rsid w:val="4EE131C4"/>
    <w:rsid w:val="4F316AAC"/>
    <w:rsid w:val="4F72534E"/>
    <w:rsid w:val="500C47EE"/>
    <w:rsid w:val="50592903"/>
    <w:rsid w:val="50AD605A"/>
    <w:rsid w:val="51D54DA8"/>
    <w:rsid w:val="52FD369F"/>
    <w:rsid w:val="531A34C1"/>
    <w:rsid w:val="53207257"/>
    <w:rsid w:val="532C58FA"/>
    <w:rsid w:val="533B573E"/>
    <w:rsid w:val="534F2D33"/>
    <w:rsid w:val="536B6944"/>
    <w:rsid w:val="53A86655"/>
    <w:rsid w:val="53AF0187"/>
    <w:rsid w:val="542457AC"/>
    <w:rsid w:val="54537232"/>
    <w:rsid w:val="546D291E"/>
    <w:rsid w:val="54FA57E9"/>
    <w:rsid w:val="550F6564"/>
    <w:rsid w:val="55723036"/>
    <w:rsid w:val="565C1800"/>
    <w:rsid w:val="570422FB"/>
    <w:rsid w:val="57507122"/>
    <w:rsid w:val="575C3744"/>
    <w:rsid w:val="57657504"/>
    <w:rsid w:val="576908A9"/>
    <w:rsid w:val="5776393D"/>
    <w:rsid w:val="591433B2"/>
    <w:rsid w:val="59761B99"/>
    <w:rsid w:val="59B158AF"/>
    <w:rsid w:val="5A687588"/>
    <w:rsid w:val="5A912EF8"/>
    <w:rsid w:val="5AAE7BD8"/>
    <w:rsid w:val="5B592D0F"/>
    <w:rsid w:val="5B8C4999"/>
    <w:rsid w:val="5C141FA6"/>
    <w:rsid w:val="5C1F5819"/>
    <w:rsid w:val="5C2434BF"/>
    <w:rsid w:val="5C532E98"/>
    <w:rsid w:val="5C7D773D"/>
    <w:rsid w:val="5CDF4047"/>
    <w:rsid w:val="5CF213DB"/>
    <w:rsid w:val="5D2628A2"/>
    <w:rsid w:val="5D7048C2"/>
    <w:rsid w:val="5E244E05"/>
    <w:rsid w:val="5E416502"/>
    <w:rsid w:val="5E8F68E7"/>
    <w:rsid w:val="5EAB7A51"/>
    <w:rsid w:val="5EDD5B7C"/>
    <w:rsid w:val="5F1855AE"/>
    <w:rsid w:val="602D38BE"/>
    <w:rsid w:val="607C4EB5"/>
    <w:rsid w:val="60AE544F"/>
    <w:rsid w:val="60C7085F"/>
    <w:rsid w:val="60D0448B"/>
    <w:rsid w:val="60F91B85"/>
    <w:rsid w:val="62020277"/>
    <w:rsid w:val="651C7A0D"/>
    <w:rsid w:val="654129B9"/>
    <w:rsid w:val="66204E64"/>
    <w:rsid w:val="666A631A"/>
    <w:rsid w:val="67263294"/>
    <w:rsid w:val="67F04463"/>
    <w:rsid w:val="68FB4F58"/>
    <w:rsid w:val="69156C4A"/>
    <w:rsid w:val="69222FB5"/>
    <w:rsid w:val="698E03C9"/>
    <w:rsid w:val="6B060471"/>
    <w:rsid w:val="6B8B745D"/>
    <w:rsid w:val="6BC036C5"/>
    <w:rsid w:val="6BC47E4A"/>
    <w:rsid w:val="6BCE3AF8"/>
    <w:rsid w:val="6D7913D9"/>
    <w:rsid w:val="6DA67EC9"/>
    <w:rsid w:val="70102104"/>
    <w:rsid w:val="70300187"/>
    <w:rsid w:val="709770DB"/>
    <w:rsid w:val="709A0A4A"/>
    <w:rsid w:val="710501F2"/>
    <w:rsid w:val="716F49CD"/>
    <w:rsid w:val="71B95D5E"/>
    <w:rsid w:val="72B37AFD"/>
    <w:rsid w:val="72EC107E"/>
    <w:rsid w:val="73680250"/>
    <w:rsid w:val="73952BC8"/>
    <w:rsid w:val="740F1A36"/>
    <w:rsid w:val="74466DB7"/>
    <w:rsid w:val="74F2242C"/>
    <w:rsid w:val="7550482B"/>
    <w:rsid w:val="75777F23"/>
    <w:rsid w:val="75C578B6"/>
    <w:rsid w:val="75FD6673"/>
    <w:rsid w:val="75FE73AF"/>
    <w:rsid w:val="763F065B"/>
    <w:rsid w:val="76646807"/>
    <w:rsid w:val="773B3909"/>
    <w:rsid w:val="777D4864"/>
    <w:rsid w:val="791E7800"/>
    <w:rsid w:val="79734F60"/>
    <w:rsid w:val="79DC339A"/>
    <w:rsid w:val="79E16681"/>
    <w:rsid w:val="7AA73252"/>
    <w:rsid w:val="7AC03228"/>
    <w:rsid w:val="7BBA1AEA"/>
    <w:rsid w:val="7CBB77CA"/>
    <w:rsid w:val="7DE869A3"/>
    <w:rsid w:val="7ECA47F5"/>
    <w:rsid w:val="7ED41BFA"/>
    <w:rsid w:val="7F053A04"/>
    <w:rsid w:val="7F227422"/>
    <w:rsid w:val="7FBE323E"/>
    <w:rsid w:val="7FEA03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b/>
      <w:bCs/>
      <w:sz w:val="34"/>
      <w:szCs w:val="22"/>
      <w:lang w:val="en-US" w:eastAsia="zh-CN" w:bidi="ar-SA"/>
    </w:rPr>
  </w:style>
  <w:style w:type="paragraph" w:styleId="3">
    <w:name w:val="heading 1"/>
    <w:basedOn w:val="1"/>
    <w:next w:val="1"/>
    <w:qFormat/>
    <w:uiPriority w:val="0"/>
    <w:pPr>
      <w:keepNext/>
      <w:keepLines/>
      <w:numPr>
        <w:ilvl w:val="0"/>
        <w:numId w:val="1"/>
      </w:numPr>
      <w:spacing w:line="578" w:lineRule="auto"/>
      <w:outlineLvl w:val="0"/>
    </w:pPr>
    <w:rPr>
      <w:rFonts w:ascii="Tahoma" w:hAnsi="Tahoma" w:eastAsia="宋体"/>
      <w:bCs w:val="0"/>
      <w:kern w:val="44"/>
      <w:sz w:val="44"/>
    </w:rPr>
  </w:style>
  <w:style w:type="paragraph" w:styleId="4">
    <w:name w:val="heading 2"/>
    <w:basedOn w:val="1"/>
    <w:next w:val="1"/>
    <w:unhideWhenUsed/>
    <w:qFormat/>
    <w:uiPriority w:val="0"/>
    <w:pPr>
      <w:keepNext/>
      <w:keepLines/>
      <w:numPr>
        <w:ilvl w:val="1"/>
        <w:numId w:val="1"/>
      </w:numPr>
      <w:tabs>
        <w:tab w:val="left" w:pos="1016"/>
      </w:tabs>
      <w:spacing w:line="416" w:lineRule="auto"/>
      <w:outlineLvl w:val="1"/>
    </w:pPr>
    <w:rPr>
      <w:rFonts w:ascii="Arial" w:hAnsi="Arial" w:eastAsia="黑体"/>
      <w:kern w:val="2"/>
      <w:sz w:val="32"/>
      <w:szCs w:val="32"/>
    </w:rPr>
  </w:style>
  <w:style w:type="paragraph" w:styleId="5">
    <w:name w:val="heading 3"/>
    <w:basedOn w:val="1"/>
    <w:next w:val="1"/>
    <w:unhideWhenUsed/>
    <w:qFormat/>
    <w:uiPriority w:val="0"/>
    <w:pPr>
      <w:keepNext/>
      <w:keepLines/>
      <w:numPr>
        <w:ilvl w:val="2"/>
        <w:numId w:val="1"/>
      </w:numPr>
      <w:spacing w:line="416" w:lineRule="auto"/>
      <w:outlineLvl w:val="2"/>
    </w:pPr>
    <w:rPr>
      <w:rFonts w:ascii="Tahoma" w:hAnsi="Tahoma" w:eastAsia="宋体"/>
      <w:bCs w:val="0"/>
      <w:kern w:val="2"/>
      <w:sz w:val="32"/>
    </w:rPr>
  </w:style>
  <w:style w:type="paragraph" w:styleId="2">
    <w:name w:val="heading 4"/>
    <w:basedOn w:val="1"/>
    <w:next w:val="1"/>
    <w:qFormat/>
    <w:uiPriority w:val="0"/>
    <w:pPr>
      <w:keepNext/>
      <w:keepLines/>
      <w:jc w:val="left"/>
      <w:outlineLvl w:val="3"/>
    </w:pPr>
    <w:rPr>
      <w:rFonts w:hint="eastAsia" w:ascii="Arial" w:hAnsi="Arial" w:eastAsia="宋体" w:cs="Times New Roman"/>
      <w:sz w:val="32"/>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Body Text"/>
    <w:basedOn w:val="1"/>
    <w:qFormat/>
    <w:uiPriority w:val="0"/>
  </w:style>
  <w:style w:type="paragraph" w:styleId="7">
    <w:name w:val="Body Text Indent"/>
    <w:basedOn w:val="1"/>
    <w:qFormat/>
    <w:uiPriority w:val="0"/>
    <w:pPr>
      <w:ind w:left="420" w:leftChars="200"/>
    </w:pPr>
  </w:style>
  <w:style w:type="paragraph" w:styleId="8">
    <w:name w:val="Plain Text"/>
    <w:basedOn w:val="1"/>
    <w:next w:val="1"/>
    <w:qFormat/>
    <w:uiPriority w:val="0"/>
    <w:rPr>
      <w:rFonts w:ascii="Courier New" w:hAnsi="Courier New" w:eastAsia="宋体"/>
      <w:b w:val="0"/>
      <w:bCs w:val="0"/>
      <w:kern w:val="2"/>
      <w:sz w:val="21"/>
    </w:rPr>
  </w:style>
  <w:style w:type="paragraph" w:styleId="9">
    <w:name w:val="footer"/>
    <w:basedOn w:val="1"/>
    <w:qFormat/>
    <w:uiPriority w:val="0"/>
    <w:pPr>
      <w:tabs>
        <w:tab w:val="center" w:pos="4153"/>
        <w:tab w:val="right" w:pos="8306"/>
      </w:tabs>
      <w:snapToGrid w:val="0"/>
      <w:jc w:val="left"/>
    </w:pPr>
    <w:rPr>
      <w:rFonts w:ascii="Tahoma" w:hAnsi="Tahoma" w:eastAsia="宋体"/>
      <w:b w:val="0"/>
      <w:bCs w:val="0"/>
      <w:kern w:val="2"/>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ahoma" w:hAnsi="Tahoma" w:eastAsia="宋体"/>
      <w:b w:val="0"/>
      <w:bCs w:val="0"/>
      <w:kern w:val="2"/>
      <w:sz w:val="18"/>
    </w:rPr>
  </w:style>
  <w:style w:type="paragraph" w:styleId="11">
    <w:name w:val="toc 1"/>
    <w:basedOn w:val="1"/>
    <w:next w:val="1"/>
    <w:qFormat/>
    <w:uiPriority w:val="39"/>
  </w:style>
  <w:style w:type="paragraph" w:styleId="12">
    <w:name w:val="Body Text Indent 3"/>
    <w:basedOn w:val="1"/>
    <w:qFormat/>
    <w:uiPriority w:val="0"/>
    <w:pPr>
      <w:ind w:left="420" w:leftChars="200"/>
    </w:pPr>
    <w:rPr>
      <w:sz w:val="16"/>
      <w:szCs w:val="16"/>
    </w:rPr>
  </w:style>
  <w:style w:type="paragraph" w:styleId="13">
    <w:name w:val="Body Text 2"/>
    <w:basedOn w:val="1"/>
    <w:qFormat/>
    <w:uiPriority w:val="0"/>
    <w:pPr>
      <w:spacing w:line="480" w:lineRule="auto"/>
    </w:pPr>
  </w:style>
  <w:style w:type="paragraph" w:styleId="14">
    <w:name w:val="Normal (Web)"/>
    <w:basedOn w:val="1"/>
    <w:qFormat/>
    <w:uiPriority w:val="0"/>
    <w:pPr>
      <w:widowControl/>
      <w:spacing w:beforeAutospacing="1" w:afterAutospacing="1"/>
      <w:jc w:val="left"/>
    </w:pPr>
    <w:rPr>
      <w:rFonts w:ascii="宋体" w:hAnsi="宋体"/>
      <w:color w:val="000000"/>
      <w:szCs w:val="24"/>
    </w:rPr>
  </w:style>
  <w:style w:type="character" w:styleId="16">
    <w:name w:val="Strong"/>
    <w:qFormat/>
    <w:uiPriority w:val="0"/>
    <w:rPr>
      <w:rFonts w:ascii="Tahoma" w:hAnsi="Tahoma"/>
      <w:b/>
      <w:bCs/>
    </w:rPr>
  </w:style>
  <w:style w:type="character" w:styleId="17">
    <w:name w:val="Hyperlink"/>
    <w:basedOn w:val="15"/>
    <w:qFormat/>
    <w:uiPriority w:val="99"/>
    <w:rPr>
      <w:rFonts w:ascii="Tahoma" w:hAnsi="Tahoma"/>
      <w:color w:val="0000FF"/>
      <w:sz w:val="24"/>
      <w:szCs w:val="20"/>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普通正文"/>
    <w:basedOn w:val="1"/>
    <w:qFormat/>
    <w:uiPriority w:val="0"/>
    <w:pPr>
      <w:adjustRightInd w:val="0"/>
      <w:spacing w:line="360" w:lineRule="auto"/>
      <w:ind w:firstLine="480"/>
      <w:jc w:val="left"/>
      <w:textAlignment w:val="baseline"/>
    </w:pPr>
    <w:rPr>
      <w:rFonts w:ascii="Arial" w:hAnsi="Arial"/>
      <w:sz w:val="24"/>
    </w:rPr>
  </w:style>
  <w:style w:type="paragraph" w:customStyle="1" w:styleId="21">
    <w:name w:val="Char1"/>
    <w:basedOn w:val="1"/>
    <w:qFormat/>
    <w:uiPriority w:val="0"/>
  </w:style>
  <w:style w:type="paragraph" w:customStyle="1" w:styleId="22">
    <w:name w:val="正文空2格  1."/>
    <w:basedOn w:val="1"/>
    <w:qFormat/>
    <w:uiPriority w:val="0"/>
    <w:pPr>
      <w:ind w:firstLine="480" w:firstLineChars="200"/>
    </w:pPr>
    <w:rPr>
      <w:rFonts w:cs="宋体"/>
      <w:szCs w:val="20"/>
    </w:rPr>
  </w:style>
  <w:style w:type="paragraph" w:customStyle="1" w:styleId="23">
    <w:name w:val="正文 1.1.1"/>
    <w:basedOn w:val="1"/>
    <w:next w:val="1"/>
    <w:qFormat/>
    <w:uiPriority w:val="0"/>
    <w:pPr>
      <w:numPr>
        <w:ilvl w:val="2"/>
        <w:numId w:val="2"/>
      </w:numPr>
      <w:tabs>
        <w:tab w:val="left" w:pos="1277"/>
      </w:tabs>
      <w:outlineLvl w:val="2"/>
    </w:pPr>
    <w:rPr>
      <w:rFonts w:hAnsi="宋体" w:eastAsia="宋体"/>
      <w:color w:val="000000"/>
    </w:rPr>
  </w:style>
  <w:style w:type="paragraph" w:customStyle="1" w:styleId="2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CE6DAC-9C78-410C-ADDF-888D6D845BF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52</Pages>
  <Words>25040</Words>
  <Characters>6106</Characters>
  <Lines>50</Lines>
  <Paragraphs>62</Paragraphs>
  <TotalTime>0</TotalTime>
  <ScaleCrop>false</ScaleCrop>
  <LinksUpToDate>false</LinksUpToDate>
  <CharactersWithSpaces>31084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2018-01-30T07:36:00Z</dcterms:created>
  <dc:creator>Administrator</dc:creator>
  <cp:lastModifiedBy>13908780077</cp:lastModifiedBy>
  <cp:lastPrinted>2018-01-16T07:33:00Z</cp:lastPrinted>
  <dcterms:modified xsi:type="dcterms:W3CDTF">2019-01-23T09:42:12Z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