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rPr>
          <w:rFonts w:hint="eastAsia" w:ascii="仿宋" w:hAnsi="仿宋" w:eastAsia="仿宋" w:cs="仿宋"/>
          <w:color w:val="auto"/>
          <w:highlight w:val="none"/>
        </w:rPr>
      </w:pPr>
      <w:r>
        <w:rPr>
          <w:rFonts w:hint="eastAsia" w:ascii="仿宋" w:hAnsi="仿宋" w:eastAsia="仿宋" w:cs="仿宋"/>
          <w:color w:val="auto"/>
          <w:highlight w:val="none"/>
        </w:rPr>
        <w:t>招标公告</w:t>
      </w:r>
    </w:p>
    <w:p>
      <w:pPr>
        <w:widowControl/>
        <w:jc w:val="center"/>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eastAsia="zh-CN"/>
        </w:rPr>
        <w:t>永仁县2019年“十三五”第二批光伏扶贫村级电站建设项目</w:t>
      </w:r>
      <w:r>
        <w:rPr>
          <w:rFonts w:hint="eastAsia" w:ascii="仿宋" w:hAnsi="仿宋" w:eastAsia="仿宋" w:cs="仿宋"/>
          <w:b/>
          <w:bCs/>
          <w:color w:val="auto"/>
          <w:sz w:val="28"/>
          <w:szCs w:val="28"/>
          <w:highlight w:val="none"/>
        </w:rPr>
        <w:t>招标公告</w:t>
      </w:r>
    </w:p>
    <w:p>
      <w:pPr>
        <w:widowControl/>
        <w:shd w:val="clear" w:color="auto" w:fill="FFFFFF"/>
        <w:jc w:val="left"/>
        <w:rPr>
          <w:rFonts w:hint="eastAsia" w:ascii="仿宋" w:hAnsi="仿宋" w:eastAsia="仿宋" w:cs="仿宋"/>
          <w:b/>
          <w:bCs/>
          <w:color w:val="auto"/>
          <w:szCs w:val="24"/>
          <w:highlight w:val="none"/>
          <w:shd w:val="clear" w:color="auto" w:fill="FFFFFF"/>
          <w:lang w:bidi="ar"/>
        </w:rPr>
      </w:pPr>
    </w:p>
    <w:p>
      <w:pPr>
        <w:widowControl/>
        <w:shd w:val="clear" w:color="auto" w:fill="FFFFFF"/>
        <w:jc w:val="left"/>
        <w:rPr>
          <w:rFonts w:hint="eastAsia" w:ascii="仿宋" w:hAnsi="仿宋" w:eastAsia="仿宋" w:cs="仿宋"/>
          <w:b/>
          <w:bCs/>
          <w:color w:val="auto"/>
          <w:szCs w:val="24"/>
          <w:highlight w:val="none"/>
          <w:shd w:val="clear" w:color="auto" w:fill="FFFFFF"/>
          <w:lang w:bidi="ar"/>
        </w:rPr>
      </w:pPr>
      <w:r>
        <w:rPr>
          <w:rFonts w:hint="eastAsia" w:ascii="仿宋" w:hAnsi="仿宋" w:eastAsia="仿宋" w:cs="仿宋"/>
          <w:b/>
          <w:bCs/>
          <w:color w:val="auto"/>
          <w:szCs w:val="24"/>
          <w:highlight w:val="none"/>
          <w:shd w:val="clear" w:color="auto" w:fill="FFFFFF"/>
          <w:lang w:bidi="ar"/>
        </w:rPr>
        <w:t>一、招标条件</w:t>
      </w:r>
    </w:p>
    <w:p>
      <w:pPr>
        <w:widowControl/>
        <w:ind w:firstLine="480" w:firstLineChars="200"/>
        <w:jc w:val="left"/>
        <w:rPr>
          <w:rFonts w:hint="eastAsia" w:ascii="仿宋" w:hAnsi="仿宋" w:eastAsia="仿宋" w:cs="仿宋"/>
          <w:color w:val="auto"/>
          <w:szCs w:val="24"/>
          <w:highlight w:val="none"/>
          <w:shd w:val="clear" w:color="auto" w:fill="FFFFFF"/>
          <w:lang w:val="en-US" w:eastAsia="zh-CN" w:bidi="ar"/>
        </w:rPr>
      </w:pPr>
      <w:r>
        <w:rPr>
          <w:rFonts w:hint="eastAsia" w:ascii="仿宋" w:hAnsi="仿宋" w:eastAsia="仿宋" w:cs="仿宋"/>
          <w:color w:val="auto"/>
          <w:szCs w:val="24"/>
          <w:highlight w:val="none"/>
          <w:shd w:val="clear" w:color="auto" w:fill="FFFFFF"/>
          <w:lang w:bidi="ar"/>
        </w:rPr>
        <w:t>本次招标采购项目为</w:t>
      </w:r>
      <w:r>
        <w:rPr>
          <w:rFonts w:hint="eastAsia" w:ascii="仿宋" w:hAnsi="仿宋" w:eastAsia="仿宋" w:cs="仿宋"/>
          <w:b/>
          <w:bCs/>
          <w:color w:val="auto"/>
          <w:szCs w:val="24"/>
          <w:highlight w:val="none"/>
          <w:u w:val="single"/>
          <w:shd w:val="clear" w:color="auto" w:fill="FFFFFF"/>
          <w:lang w:eastAsia="zh-CN" w:bidi="ar"/>
        </w:rPr>
        <w:t>永仁县2019年“十三五”第二批光伏扶贫村级电站建设项目</w:t>
      </w:r>
      <w:r>
        <w:rPr>
          <w:rFonts w:hint="eastAsia" w:ascii="仿宋" w:hAnsi="仿宋" w:eastAsia="仿宋" w:cs="仿宋"/>
          <w:color w:val="auto"/>
          <w:szCs w:val="24"/>
          <w:highlight w:val="none"/>
          <w:shd w:val="clear" w:color="auto" w:fill="FFFFFF"/>
          <w:lang w:bidi="ar"/>
        </w:rPr>
        <w:t>，已通过相关主管单位审核批准，采购人为</w:t>
      </w:r>
      <w:r>
        <w:rPr>
          <w:rFonts w:hint="eastAsia" w:ascii="仿宋" w:hAnsi="仿宋" w:eastAsia="仿宋" w:cs="仿宋"/>
          <w:b/>
          <w:bCs/>
          <w:color w:val="auto"/>
          <w:szCs w:val="24"/>
          <w:highlight w:val="none"/>
          <w:u w:val="single"/>
          <w:shd w:val="clear" w:color="auto" w:fill="FFFFFF"/>
          <w:lang w:bidi="ar"/>
        </w:rPr>
        <w:t>永仁县人民政府扶贫开发办公室</w:t>
      </w:r>
      <w:r>
        <w:rPr>
          <w:rFonts w:hint="eastAsia" w:ascii="仿宋" w:hAnsi="仿宋" w:eastAsia="仿宋" w:cs="仿宋"/>
          <w:color w:val="auto"/>
          <w:szCs w:val="24"/>
          <w:highlight w:val="none"/>
          <w:shd w:val="clear" w:color="auto" w:fill="FFFFFF"/>
          <w:lang w:bidi="ar"/>
        </w:rPr>
        <w:t>, 招标代理机构为</w:t>
      </w:r>
      <w:r>
        <w:rPr>
          <w:rFonts w:hint="eastAsia" w:ascii="仿宋" w:hAnsi="仿宋" w:eastAsia="仿宋" w:cs="仿宋"/>
          <w:b/>
          <w:bCs/>
          <w:color w:val="auto"/>
          <w:szCs w:val="24"/>
          <w:highlight w:val="none"/>
          <w:u w:val="single"/>
          <w:shd w:val="clear" w:color="auto" w:fill="FFFFFF"/>
          <w:lang w:eastAsia="zh-CN" w:bidi="ar"/>
        </w:rPr>
        <w:t>广东宏茂建设管理有限公司</w:t>
      </w:r>
      <w:r>
        <w:rPr>
          <w:rFonts w:hint="eastAsia" w:ascii="仿宋" w:hAnsi="仿宋" w:eastAsia="仿宋" w:cs="仿宋"/>
          <w:color w:val="auto"/>
          <w:szCs w:val="24"/>
          <w:highlight w:val="none"/>
          <w:shd w:val="clear" w:color="auto" w:fill="FFFFFF"/>
          <w:lang w:bidi="ar"/>
        </w:rPr>
        <w:t>，该项目已具备招标条件，现对该项目采用</w:t>
      </w:r>
      <w:r>
        <w:rPr>
          <w:rFonts w:hint="eastAsia" w:ascii="仿宋" w:hAnsi="仿宋" w:eastAsia="仿宋" w:cs="仿宋"/>
          <w:b/>
          <w:bCs/>
          <w:color w:val="auto"/>
          <w:szCs w:val="24"/>
          <w:highlight w:val="none"/>
          <w:u w:val="single"/>
          <w:shd w:val="clear" w:color="auto" w:fill="FFFFFF"/>
          <w:lang w:bidi="ar"/>
        </w:rPr>
        <w:t>公开招标</w:t>
      </w:r>
      <w:r>
        <w:rPr>
          <w:rFonts w:hint="eastAsia" w:ascii="仿宋" w:hAnsi="仿宋" w:eastAsia="仿宋" w:cs="仿宋"/>
          <w:color w:val="auto"/>
          <w:szCs w:val="24"/>
          <w:highlight w:val="none"/>
          <w:shd w:val="clear" w:color="auto" w:fill="FFFFFF"/>
          <w:lang w:bidi="ar"/>
        </w:rPr>
        <w:t>方式进行采购，欢迎符合具有相应供货或完成项目能力的投标人</w:t>
      </w:r>
      <w:r>
        <w:rPr>
          <w:rFonts w:hint="eastAsia" w:ascii="仿宋" w:hAnsi="仿宋" w:eastAsia="仿宋" w:cs="仿宋"/>
          <w:b/>
          <w:bCs/>
          <w:color w:val="auto"/>
          <w:szCs w:val="24"/>
          <w:highlight w:val="none"/>
          <w:shd w:val="clear" w:color="auto" w:fill="FFFFFF"/>
          <w:lang w:bidi="ar"/>
        </w:rPr>
        <w:t>（供应商）</w:t>
      </w:r>
      <w:r>
        <w:rPr>
          <w:rFonts w:hint="eastAsia" w:ascii="仿宋" w:hAnsi="仿宋" w:eastAsia="仿宋" w:cs="仿宋"/>
          <w:color w:val="auto"/>
          <w:szCs w:val="24"/>
          <w:highlight w:val="none"/>
          <w:shd w:val="clear" w:color="auto" w:fill="FFFFFF"/>
          <w:lang w:bidi="ar"/>
        </w:rPr>
        <w:t>报名参加。</w:t>
      </w:r>
    </w:p>
    <w:p>
      <w:pPr>
        <w:widowControl/>
        <w:shd w:val="clear" w:color="auto" w:fill="FFFFFF"/>
        <w:jc w:val="left"/>
        <w:rPr>
          <w:rFonts w:hint="eastAsia" w:ascii="仿宋" w:hAnsi="仿宋" w:eastAsia="仿宋" w:cs="仿宋"/>
          <w:b/>
          <w:bCs/>
          <w:color w:val="auto"/>
          <w:szCs w:val="24"/>
          <w:highlight w:val="none"/>
          <w:shd w:val="clear" w:color="auto" w:fill="FFFFFF"/>
          <w:lang w:bidi="ar"/>
        </w:rPr>
      </w:pPr>
      <w:r>
        <w:rPr>
          <w:rFonts w:hint="eastAsia" w:ascii="仿宋" w:hAnsi="仿宋" w:eastAsia="仿宋" w:cs="仿宋"/>
          <w:b/>
          <w:bCs/>
          <w:color w:val="auto"/>
          <w:szCs w:val="24"/>
          <w:highlight w:val="none"/>
          <w:shd w:val="clear" w:color="auto" w:fill="FFFFFF"/>
          <w:lang w:bidi="ar"/>
        </w:rPr>
        <w:t>二、招标范围</w:t>
      </w:r>
    </w:p>
    <w:p>
      <w:pPr>
        <w:widowControl/>
        <w:shd w:val="clear" w:color="auto" w:fill="FFFFFF"/>
        <w:ind w:firstLine="480" w:firstLineChars="200"/>
        <w:jc w:val="left"/>
        <w:rPr>
          <w:rFonts w:hint="eastAsia" w:ascii="仿宋" w:hAnsi="仿宋" w:eastAsia="仿宋" w:cs="仿宋"/>
          <w:bCs/>
          <w:color w:val="auto"/>
          <w:szCs w:val="24"/>
          <w:highlight w:val="none"/>
          <w:shd w:val="clear" w:color="auto" w:fill="FFFFFF"/>
          <w:lang w:bidi="ar"/>
        </w:rPr>
      </w:pPr>
      <w:r>
        <w:rPr>
          <w:rFonts w:hint="eastAsia" w:ascii="仿宋" w:hAnsi="仿宋" w:eastAsia="仿宋" w:cs="仿宋"/>
          <w:color w:val="auto"/>
          <w:szCs w:val="24"/>
          <w:highlight w:val="none"/>
          <w:shd w:val="clear" w:color="auto" w:fill="FFFFFF"/>
          <w:lang w:bidi="ar"/>
        </w:rPr>
        <w:t>2.1 项目名称：</w:t>
      </w:r>
      <w:r>
        <w:rPr>
          <w:rFonts w:hint="eastAsia" w:ascii="仿宋" w:hAnsi="仿宋" w:eastAsia="仿宋" w:cs="仿宋"/>
          <w:b/>
          <w:bCs w:val="0"/>
          <w:color w:val="auto"/>
          <w:szCs w:val="24"/>
          <w:highlight w:val="none"/>
          <w:u w:val="single"/>
          <w:shd w:val="clear" w:color="auto" w:fill="FFFFFF"/>
          <w:lang w:eastAsia="zh-CN" w:bidi="ar"/>
        </w:rPr>
        <w:t>永仁县2019年“十三五”第二批光伏扶贫村级电站建设项目</w:t>
      </w:r>
      <w:r>
        <w:rPr>
          <w:rFonts w:hint="eastAsia" w:ascii="仿宋" w:hAnsi="仿宋" w:eastAsia="仿宋" w:cs="仿宋"/>
          <w:bCs/>
          <w:color w:val="auto"/>
          <w:szCs w:val="24"/>
          <w:highlight w:val="none"/>
          <w:shd w:val="clear" w:color="auto" w:fill="FFFFFF"/>
          <w:lang w:bidi="ar"/>
        </w:rPr>
        <w:t>；</w:t>
      </w:r>
    </w:p>
    <w:p>
      <w:pPr>
        <w:widowControl/>
        <w:shd w:val="clear" w:color="auto" w:fill="FFFFFF"/>
        <w:ind w:firstLine="480" w:firstLineChars="200"/>
        <w:jc w:val="left"/>
        <w:rPr>
          <w:rFonts w:hint="eastAsia" w:ascii="仿宋" w:hAnsi="仿宋" w:eastAsia="仿宋" w:cs="仿宋"/>
          <w:bCs/>
          <w:color w:val="auto"/>
          <w:szCs w:val="24"/>
          <w:highlight w:val="none"/>
          <w:shd w:val="clear" w:color="auto" w:fill="FFFFFF"/>
          <w:lang w:eastAsia="zh-CN" w:bidi="ar"/>
        </w:rPr>
      </w:pPr>
      <w:r>
        <w:rPr>
          <w:rFonts w:hint="eastAsia" w:ascii="仿宋" w:hAnsi="仿宋" w:eastAsia="仿宋" w:cs="仿宋"/>
          <w:bCs/>
          <w:color w:val="auto"/>
          <w:szCs w:val="24"/>
          <w:highlight w:val="none"/>
          <w:shd w:val="clear" w:color="auto" w:fill="FFFFFF"/>
          <w:lang w:bidi="ar"/>
        </w:rPr>
        <w:t xml:space="preserve">2.2 </w:t>
      </w:r>
      <w:r>
        <w:rPr>
          <w:rFonts w:hint="eastAsia" w:ascii="仿宋" w:hAnsi="仿宋" w:eastAsia="仿宋" w:cs="仿宋"/>
          <w:color w:val="auto"/>
          <w:szCs w:val="24"/>
          <w:highlight w:val="none"/>
          <w:shd w:val="clear" w:color="auto" w:fill="FFFFFF"/>
          <w:lang w:bidi="ar"/>
        </w:rPr>
        <w:t>招标内容及数量:</w:t>
      </w:r>
      <w:r>
        <w:rPr>
          <w:rFonts w:hint="eastAsia" w:ascii="仿宋" w:hAnsi="仿宋" w:eastAsia="仿宋" w:cs="仿宋"/>
          <w:b/>
          <w:bCs/>
          <w:color w:val="auto"/>
          <w:szCs w:val="24"/>
          <w:highlight w:val="none"/>
          <w:u w:val="single"/>
          <w:shd w:val="clear" w:color="auto" w:fill="FFFFFF"/>
          <w:lang w:bidi="ar"/>
        </w:rPr>
        <w:t>永仁县2019年“十三五”第二批光伏扶贫村级电站建设项目（含中标后建设技术方案设计及</w:t>
      </w:r>
      <w:r>
        <w:rPr>
          <w:rFonts w:hint="eastAsia" w:ascii="仿宋" w:hAnsi="仿宋" w:eastAsia="仿宋" w:cs="仿宋"/>
          <w:b/>
          <w:bCs/>
          <w:color w:val="auto"/>
          <w:szCs w:val="24"/>
          <w:highlight w:val="none"/>
          <w:u w:val="single"/>
          <w:shd w:val="clear" w:color="auto" w:fill="FFFFFF"/>
          <w:lang w:eastAsia="zh-CN" w:bidi="ar"/>
        </w:rPr>
        <w:t>接入方案</w:t>
      </w:r>
      <w:r>
        <w:rPr>
          <w:rFonts w:hint="eastAsia" w:ascii="仿宋" w:hAnsi="仿宋" w:eastAsia="仿宋" w:cs="仿宋"/>
          <w:b/>
          <w:bCs/>
          <w:color w:val="auto"/>
          <w:szCs w:val="24"/>
          <w:highlight w:val="none"/>
          <w:u w:val="single"/>
          <w:shd w:val="clear" w:color="auto" w:fill="FFFFFF"/>
          <w:lang w:bidi="ar"/>
        </w:rPr>
        <w:t>审批、建设、并网发电、</w:t>
      </w:r>
      <w:r>
        <w:rPr>
          <w:rFonts w:hint="eastAsia" w:ascii="仿宋" w:hAnsi="仿宋" w:eastAsia="仿宋" w:cs="仿宋"/>
          <w:b/>
          <w:bCs/>
          <w:color w:val="auto"/>
          <w:szCs w:val="24"/>
          <w:highlight w:val="none"/>
          <w:u w:val="single"/>
          <w:shd w:val="clear" w:color="auto" w:fill="FFFFFF"/>
          <w:lang w:eastAsia="zh-CN" w:bidi="ar"/>
        </w:rPr>
        <w:t>验收、</w:t>
      </w:r>
      <w:r>
        <w:rPr>
          <w:rFonts w:hint="eastAsia" w:ascii="仿宋" w:hAnsi="仿宋" w:eastAsia="仿宋" w:cs="仿宋"/>
          <w:b/>
          <w:bCs/>
          <w:color w:val="auto"/>
          <w:szCs w:val="24"/>
          <w:highlight w:val="none"/>
          <w:u w:val="single"/>
          <w:shd w:val="clear" w:color="auto" w:fill="FFFFFF"/>
          <w:lang w:bidi="ar"/>
        </w:rPr>
        <w:t>组件质保</w:t>
      </w:r>
      <w:r>
        <w:rPr>
          <w:rFonts w:hint="eastAsia" w:ascii="仿宋" w:hAnsi="仿宋" w:eastAsia="仿宋" w:cs="仿宋"/>
          <w:b/>
          <w:bCs/>
          <w:color w:val="auto"/>
          <w:szCs w:val="24"/>
          <w:highlight w:val="none"/>
          <w:u w:val="single"/>
          <w:shd w:val="clear" w:color="auto" w:fill="FFFFFF"/>
          <w:lang w:eastAsia="zh-CN" w:bidi="ar"/>
        </w:rPr>
        <w:t>、电站</w:t>
      </w:r>
      <w:r>
        <w:rPr>
          <w:rFonts w:hint="eastAsia" w:ascii="仿宋" w:hAnsi="仿宋" w:eastAsia="仿宋" w:cs="仿宋"/>
          <w:b/>
          <w:bCs/>
          <w:color w:val="auto"/>
          <w:szCs w:val="24"/>
          <w:highlight w:val="none"/>
          <w:u w:val="single"/>
          <w:shd w:val="clear" w:color="auto" w:fill="FFFFFF"/>
          <w:lang w:bidi="ar"/>
        </w:rPr>
        <w:t>运行期</w:t>
      </w:r>
      <w:r>
        <w:rPr>
          <w:rFonts w:hint="eastAsia" w:ascii="仿宋" w:hAnsi="仿宋" w:eastAsia="仿宋" w:cs="仿宋"/>
          <w:b/>
          <w:bCs/>
          <w:color w:val="auto"/>
          <w:szCs w:val="24"/>
          <w:highlight w:val="none"/>
          <w:u w:val="single"/>
          <w:shd w:val="clear" w:color="auto" w:fill="FFFFFF"/>
          <w:lang w:val="en-US" w:eastAsia="zh-CN" w:bidi="ar"/>
        </w:rPr>
        <w:t>25年</w:t>
      </w:r>
      <w:r>
        <w:rPr>
          <w:rFonts w:hint="eastAsia" w:ascii="仿宋" w:hAnsi="仿宋" w:eastAsia="仿宋" w:cs="仿宋"/>
          <w:b/>
          <w:bCs/>
          <w:color w:val="auto"/>
          <w:szCs w:val="24"/>
          <w:highlight w:val="none"/>
          <w:u w:val="single"/>
          <w:shd w:val="clear" w:color="auto" w:fill="FFFFFF"/>
          <w:lang w:bidi="ar"/>
        </w:rPr>
        <w:t>运维服务）。详细技术标准见招标文件第</w:t>
      </w:r>
      <w:r>
        <w:rPr>
          <w:rFonts w:hint="eastAsia" w:ascii="仿宋" w:hAnsi="仿宋" w:eastAsia="仿宋" w:cs="仿宋"/>
          <w:b/>
          <w:bCs/>
          <w:color w:val="auto"/>
          <w:szCs w:val="24"/>
          <w:highlight w:val="none"/>
          <w:u w:val="single"/>
          <w:shd w:val="clear" w:color="auto" w:fill="FFFFFF"/>
          <w:lang w:eastAsia="zh-CN" w:bidi="ar"/>
        </w:rPr>
        <w:t>四</w:t>
      </w:r>
      <w:r>
        <w:rPr>
          <w:rFonts w:hint="eastAsia" w:ascii="仿宋" w:hAnsi="仿宋" w:eastAsia="仿宋" w:cs="仿宋"/>
          <w:b/>
          <w:bCs/>
          <w:color w:val="auto"/>
          <w:szCs w:val="24"/>
          <w:highlight w:val="none"/>
          <w:u w:val="single"/>
          <w:shd w:val="clear" w:color="auto" w:fill="FFFFFF"/>
          <w:lang w:bidi="ar"/>
        </w:rPr>
        <w:t>章“技术</w:t>
      </w:r>
      <w:r>
        <w:rPr>
          <w:rFonts w:hint="eastAsia" w:ascii="仿宋" w:hAnsi="仿宋" w:eastAsia="仿宋" w:cs="仿宋"/>
          <w:b/>
          <w:bCs/>
          <w:color w:val="auto"/>
          <w:szCs w:val="24"/>
          <w:highlight w:val="none"/>
          <w:u w:val="single"/>
          <w:shd w:val="clear" w:color="auto" w:fill="FFFFFF"/>
          <w:lang w:eastAsia="zh-CN" w:bidi="ar"/>
        </w:rPr>
        <w:t>标准及</w:t>
      </w:r>
      <w:r>
        <w:rPr>
          <w:rFonts w:hint="eastAsia" w:ascii="仿宋" w:hAnsi="仿宋" w:eastAsia="仿宋" w:cs="仿宋"/>
          <w:b/>
          <w:bCs/>
          <w:color w:val="auto"/>
          <w:szCs w:val="24"/>
          <w:highlight w:val="none"/>
          <w:u w:val="single"/>
          <w:shd w:val="clear" w:color="auto" w:fill="FFFFFF"/>
          <w:lang w:bidi="ar"/>
        </w:rPr>
        <w:t>要求”</w:t>
      </w:r>
      <w:r>
        <w:rPr>
          <w:rFonts w:hint="eastAsia" w:ascii="仿宋" w:hAnsi="仿宋" w:eastAsia="仿宋" w:cs="仿宋"/>
          <w:b/>
          <w:bCs/>
          <w:color w:val="auto"/>
          <w:szCs w:val="24"/>
          <w:highlight w:val="none"/>
          <w:u w:val="none"/>
          <w:shd w:val="clear" w:color="auto" w:fill="FFFFFF"/>
          <w:lang w:eastAsia="zh-CN" w:bidi="ar"/>
        </w:rPr>
        <w:t>；</w:t>
      </w:r>
    </w:p>
    <w:p>
      <w:pPr>
        <w:widowControl/>
        <w:shd w:val="clear" w:color="auto" w:fill="FFFFFF"/>
        <w:ind w:firstLine="480" w:firstLineChars="200"/>
        <w:jc w:val="left"/>
        <w:rPr>
          <w:rFonts w:hint="eastAsia" w:ascii="仿宋" w:hAnsi="仿宋" w:eastAsia="仿宋" w:cs="仿宋"/>
          <w:bCs/>
          <w:color w:val="auto"/>
          <w:szCs w:val="24"/>
          <w:highlight w:val="none"/>
          <w:shd w:val="clear" w:color="auto" w:fill="FFFFFF"/>
          <w:lang w:eastAsia="zh-CN" w:bidi="ar"/>
        </w:rPr>
      </w:pPr>
      <w:r>
        <w:rPr>
          <w:rFonts w:hint="eastAsia" w:ascii="仿宋" w:hAnsi="仿宋" w:eastAsia="仿宋" w:cs="仿宋"/>
          <w:color w:val="auto"/>
          <w:szCs w:val="24"/>
          <w:highlight w:val="none"/>
          <w:shd w:val="clear" w:color="auto" w:fill="FFFFFF"/>
          <w:lang w:bidi="ar"/>
        </w:rPr>
        <w:t>2.3</w:t>
      </w:r>
      <w:r>
        <w:rPr>
          <w:rFonts w:hint="eastAsia" w:ascii="仿宋" w:hAnsi="仿宋" w:eastAsia="仿宋" w:cs="仿宋"/>
          <w:color w:val="auto"/>
          <w:szCs w:val="24"/>
          <w:highlight w:val="none"/>
          <w:shd w:val="clear" w:color="auto" w:fill="FFFFFF"/>
          <w:lang w:eastAsia="zh-CN" w:bidi="ar"/>
        </w:rPr>
        <w:t>项目建设工期</w:t>
      </w:r>
      <w:r>
        <w:rPr>
          <w:rFonts w:hint="eastAsia" w:ascii="仿宋" w:hAnsi="仿宋" w:eastAsia="仿宋" w:cs="仿宋"/>
          <w:color w:val="auto"/>
          <w:szCs w:val="24"/>
          <w:highlight w:val="none"/>
          <w:shd w:val="clear" w:color="auto" w:fill="FFFFFF"/>
          <w:lang w:bidi="ar"/>
        </w:rPr>
        <w:t xml:space="preserve"> ：</w:t>
      </w:r>
      <w:r>
        <w:rPr>
          <w:rFonts w:hint="eastAsia" w:ascii="仿宋" w:hAnsi="仿宋" w:eastAsia="仿宋" w:cs="仿宋"/>
          <w:b/>
          <w:bCs/>
          <w:color w:val="auto"/>
          <w:szCs w:val="24"/>
          <w:highlight w:val="none"/>
          <w:u w:val="single"/>
          <w:shd w:val="clear" w:color="auto" w:fill="FFFFFF"/>
          <w:lang w:val="en-US" w:eastAsia="zh-CN" w:bidi="ar"/>
        </w:rPr>
        <w:t>90</w:t>
      </w:r>
      <w:r>
        <w:rPr>
          <w:rFonts w:hint="eastAsia" w:ascii="仿宋" w:hAnsi="仿宋" w:eastAsia="仿宋" w:cs="仿宋"/>
          <w:b/>
          <w:bCs/>
          <w:color w:val="auto"/>
          <w:szCs w:val="24"/>
          <w:highlight w:val="none"/>
          <w:u w:val="single"/>
          <w:shd w:val="clear" w:color="auto" w:fill="FFFFFF"/>
          <w:lang w:bidi="ar"/>
        </w:rPr>
        <w:t>日历天</w:t>
      </w:r>
      <w:r>
        <w:rPr>
          <w:rFonts w:hint="eastAsia" w:ascii="仿宋" w:hAnsi="仿宋" w:eastAsia="仿宋" w:cs="仿宋"/>
          <w:b/>
          <w:bCs/>
          <w:color w:val="auto"/>
          <w:sz w:val="24"/>
          <w:highlight w:val="none"/>
          <w:lang w:eastAsia="zh-CN"/>
        </w:rPr>
        <w:t>；</w:t>
      </w:r>
    </w:p>
    <w:p>
      <w:pPr>
        <w:widowControl/>
        <w:shd w:val="clear" w:color="auto" w:fill="FFFFFF"/>
        <w:ind w:firstLine="480" w:firstLineChars="200"/>
        <w:jc w:val="left"/>
        <w:rPr>
          <w:rFonts w:hint="eastAsia" w:ascii="仿宋" w:hAnsi="仿宋" w:eastAsia="仿宋" w:cs="仿宋"/>
          <w:color w:val="auto"/>
          <w:szCs w:val="24"/>
          <w:highlight w:val="none"/>
          <w:u w:val="none"/>
          <w:shd w:val="clear" w:color="auto" w:fill="FFFFFF"/>
          <w:lang w:bidi="ar"/>
        </w:rPr>
      </w:pPr>
      <w:r>
        <w:rPr>
          <w:rFonts w:hint="eastAsia" w:ascii="仿宋" w:hAnsi="仿宋" w:eastAsia="仿宋" w:cs="仿宋"/>
          <w:color w:val="auto"/>
          <w:szCs w:val="24"/>
          <w:highlight w:val="none"/>
          <w:shd w:val="clear" w:color="auto" w:fill="FFFFFF"/>
          <w:lang w:bidi="ar"/>
        </w:rPr>
        <w:t>2.4 项目实施地点：</w:t>
      </w:r>
      <w:r>
        <w:rPr>
          <w:rFonts w:hint="eastAsia" w:ascii="仿宋" w:hAnsi="仿宋" w:eastAsia="仿宋" w:cs="仿宋"/>
          <w:b/>
          <w:bCs/>
          <w:color w:val="auto"/>
          <w:szCs w:val="24"/>
          <w:highlight w:val="none"/>
          <w:u w:val="single"/>
          <w:shd w:val="clear" w:color="auto" w:fill="FFFFFF"/>
          <w:lang w:bidi="ar"/>
        </w:rPr>
        <w:t>永仁县所涉及</w:t>
      </w:r>
      <w:r>
        <w:rPr>
          <w:rFonts w:hint="eastAsia" w:ascii="仿宋" w:hAnsi="仿宋" w:eastAsia="仿宋" w:cs="仿宋"/>
          <w:b/>
          <w:bCs/>
          <w:color w:val="auto"/>
          <w:szCs w:val="24"/>
          <w:highlight w:val="none"/>
          <w:u w:val="single"/>
          <w:shd w:val="clear" w:color="auto" w:fill="FFFFFF"/>
          <w:lang w:eastAsia="zh-CN" w:bidi="ar"/>
        </w:rPr>
        <w:t>乡镇</w:t>
      </w:r>
      <w:r>
        <w:rPr>
          <w:rFonts w:hint="eastAsia" w:ascii="仿宋" w:hAnsi="仿宋" w:eastAsia="仿宋" w:cs="仿宋"/>
          <w:b/>
          <w:bCs/>
          <w:color w:val="auto"/>
          <w:szCs w:val="24"/>
          <w:highlight w:val="none"/>
          <w:u w:val="single"/>
          <w:shd w:val="clear" w:color="auto" w:fill="FFFFFF"/>
          <w:lang w:bidi="ar"/>
        </w:rPr>
        <w:t>指定地点</w:t>
      </w:r>
      <w:r>
        <w:rPr>
          <w:rFonts w:hint="eastAsia" w:ascii="仿宋" w:hAnsi="仿宋" w:eastAsia="仿宋" w:cs="仿宋"/>
          <w:b/>
          <w:bCs/>
          <w:color w:val="auto"/>
          <w:szCs w:val="24"/>
          <w:highlight w:val="none"/>
          <w:u w:val="none"/>
          <w:shd w:val="clear" w:color="auto" w:fill="FFFFFF"/>
          <w:lang w:bidi="ar"/>
        </w:rPr>
        <w:t>；</w:t>
      </w:r>
    </w:p>
    <w:p>
      <w:pPr>
        <w:ind w:firstLine="480" w:firstLineChars="200"/>
        <w:rPr>
          <w:rFonts w:hint="eastAsia" w:ascii="仿宋" w:hAnsi="仿宋" w:eastAsia="仿宋" w:cs="仿宋"/>
          <w:color w:val="auto"/>
          <w:highlight w:val="none"/>
          <w:u w:val="none"/>
        </w:rPr>
      </w:pPr>
      <w:r>
        <w:rPr>
          <w:rFonts w:hint="eastAsia" w:ascii="仿宋" w:hAnsi="仿宋" w:eastAsia="仿宋" w:cs="仿宋"/>
          <w:color w:val="auto"/>
          <w:szCs w:val="24"/>
          <w:highlight w:val="none"/>
          <w:shd w:val="clear" w:color="auto" w:fill="FFFFFF"/>
          <w:lang w:bidi="ar"/>
        </w:rPr>
        <w:t>2.5 质量标准：</w:t>
      </w:r>
      <w:r>
        <w:rPr>
          <w:rFonts w:hint="eastAsia" w:ascii="仿宋" w:hAnsi="仿宋" w:eastAsia="仿宋" w:cs="仿宋"/>
          <w:b/>
          <w:bCs/>
          <w:color w:val="auto"/>
          <w:szCs w:val="24"/>
          <w:highlight w:val="none"/>
          <w:u w:val="single"/>
          <w:lang w:bidi="ar"/>
        </w:rPr>
        <w:t>符合现行国家相关规范及标准，一次性验收合格</w:t>
      </w:r>
      <w:r>
        <w:rPr>
          <w:rFonts w:hint="eastAsia" w:ascii="仿宋" w:hAnsi="仿宋" w:eastAsia="仿宋" w:cs="仿宋"/>
          <w:b/>
          <w:bCs/>
          <w:color w:val="auto"/>
          <w:szCs w:val="24"/>
          <w:highlight w:val="none"/>
          <w:u w:val="none"/>
          <w:lang w:bidi="ar"/>
        </w:rPr>
        <w:t>；</w:t>
      </w:r>
    </w:p>
    <w:p>
      <w:pPr>
        <w:widowControl/>
        <w:shd w:val="clear" w:color="auto" w:fill="FFFFFF"/>
        <w:ind w:firstLine="480" w:firstLineChars="200"/>
        <w:jc w:val="left"/>
        <w:rPr>
          <w:rFonts w:hint="eastAsia" w:ascii="仿宋" w:hAnsi="仿宋" w:eastAsia="仿宋" w:cs="仿宋"/>
          <w:color w:val="auto"/>
          <w:szCs w:val="24"/>
          <w:highlight w:val="none"/>
          <w:u w:val="none"/>
          <w:shd w:val="clear" w:color="auto" w:fill="FFFFFF"/>
          <w:lang w:eastAsia="zh-CN" w:bidi="ar"/>
        </w:rPr>
      </w:pPr>
      <w:r>
        <w:rPr>
          <w:rFonts w:hint="eastAsia" w:ascii="仿宋" w:hAnsi="仿宋" w:eastAsia="仿宋" w:cs="仿宋"/>
          <w:color w:val="auto"/>
          <w:szCs w:val="24"/>
          <w:highlight w:val="none"/>
          <w:shd w:val="clear" w:color="auto" w:fill="FFFFFF"/>
          <w:lang w:bidi="ar"/>
        </w:rPr>
        <w:t>2.6 预算投资：</w:t>
      </w:r>
      <w:r>
        <w:rPr>
          <w:rFonts w:hint="eastAsia" w:ascii="仿宋" w:hAnsi="仿宋" w:eastAsia="仿宋" w:cs="仿宋"/>
          <w:b/>
          <w:bCs w:val="0"/>
          <w:color w:val="auto"/>
          <w:szCs w:val="24"/>
          <w:highlight w:val="none"/>
          <w:u w:val="single"/>
          <w:shd w:val="clear" w:color="auto" w:fill="FFFFFF"/>
          <w:lang w:bidi="ar"/>
        </w:rPr>
        <w:t>总价</w:t>
      </w:r>
      <w:r>
        <w:rPr>
          <w:rFonts w:hint="eastAsia" w:ascii="仿宋" w:hAnsi="仿宋" w:eastAsia="仿宋" w:cs="仿宋"/>
          <w:b/>
          <w:bCs w:val="0"/>
          <w:color w:val="auto"/>
          <w:szCs w:val="24"/>
          <w:highlight w:val="none"/>
          <w:u w:val="single"/>
          <w:shd w:val="clear" w:color="auto" w:fill="FFFFFF"/>
          <w:lang w:eastAsia="zh-CN" w:bidi="ar"/>
        </w:rPr>
        <w:t>约</w:t>
      </w:r>
      <w:r>
        <w:rPr>
          <w:rFonts w:hint="eastAsia" w:ascii="仿宋" w:hAnsi="仿宋" w:eastAsia="仿宋" w:cs="仿宋"/>
          <w:b/>
          <w:bCs w:val="0"/>
          <w:color w:val="auto"/>
          <w:szCs w:val="24"/>
          <w:highlight w:val="none"/>
          <w:u w:val="single"/>
          <w:shd w:val="clear" w:color="auto" w:fill="FFFFFF"/>
          <w:lang w:val="en-US" w:eastAsia="zh-CN" w:bidi="ar"/>
        </w:rPr>
        <w:t>2700</w:t>
      </w:r>
      <w:r>
        <w:rPr>
          <w:rFonts w:hint="eastAsia" w:ascii="仿宋" w:hAnsi="仿宋" w:eastAsia="仿宋" w:cs="仿宋"/>
          <w:b/>
          <w:bCs w:val="0"/>
          <w:color w:val="auto"/>
          <w:szCs w:val="24"/>
          <w:highlight w:val="none"/>
          <w:u w:val="single"/>
          <w:shd w:val="clear" w:color="auto" w:fill="FFFFFF"/>
          <w:lang w:bidi="ar"/>
        </w:rPr>
        <w:t>万元</w:t>
      </w:r>
      <w:r>
        <w:rPr>
          <w:rFonts w:hint="eastAsia" w:ascii="仿宋" w:hAnsi="仿宋" w:eastAsia="仿宋" w:cs="仿宋"/>
          <w:b/>
          <w:bCs w:val="0"/>
          <w:color w:val="auto"/>
          <w:szCs w:val="24"/>
          <w:highlight w:val="none"/>
          <w:u w:val="none"/>
          <w:shd w:val="clear" w:color="auto" w:fill="FFFFFF"/>
          <w:lang w:eastAsia="zh-CN" w:bidi="ar"/>
        </w:rPr>
        <w:t>；</w:t>
      </w:r>
    </w:p>
    <w:p>
      <w:pPr>
        <w:widowControl/>
        <w:shd w:val="clear" w:color="auto" w:fill="FFFFFF"/>
        <w:jc w:val="left"/>
        <w:rPr>
          <w:rFonts w:hint="eastAsia" w:ascii="仿宋" w:hAnsi="仿宋" w:eastAsia="仿宋" w:cs="仿宋"/>
          <w:b/>
          <w:bCs/>
          <w:color w:val="auto"/>
          <w:szCs w:val="24"/>
          <w:highlight w:val="none"/>
          <w:shd w:val="clear" w:color="auto" w:fill="FFFFFF"/>
        </w:rPr>
      </w:pPr>
      <w:r>
        <w:rPr>
          <w:rFonts w:hint="eastAsia" w:ascii="仿宋" w:hAnsi="仿宋" w:eastAsia="仿宋" w:cs="仿宋"/>
          <w:b/>
          <w:bCs/>
          <w:color w:val="auto"/>
          <w:szCs w:val="24"/>
          <w:highlight w:val="none"/>
          <w:shd w:val="clear" w:color="auto" w:fill="FFFFFF"/>
        </w:rPr>
        <w:t>三、投标人资格要求</w:t>
      </w:r>
    </w:p>
    <w:p>
      <w:pPr>
        <w:widowControl/>
        <w:shd w:val="clear" w:color="auto" w:fill="FFFFFF"/>
        <w:ind w:firstLine="480" w:firstLineChars="200"/>
        <w:jc w:val="left"/>
        <w:rPr>
          <w:rFonts w:hint="eastAsia"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lang w:val="en-US" w:eastAsia="zh-CN"/>
        </w:rPr>
        <w:t>3.1</w:t>
      </w:r>
      <w:r>
        <w:rPr>
          <w:rFonts w:hint="eastAsia" w:ascii="仿宋" w:hAnsi="仿宋" w:eastAsia="仿宋" w:cs="仿宋"/>
          <w:color w:val="auto"/>
          <w:szCs w:val="24"/>
          <w:highlight w:val="none"/>
          <w:shd w:val="clear" w:color="auto" w:fill="FFFFFF"/>
        </w:rPr>
        <w:t>符合</w:t>
      </w:r>
      <w:r>
        <w:rPr>
          <w:rFonts w:hint="eastAsia" w:ascii="仿宋" w:hAnsi="仿宋" w:eastAsia="仿宋" w:cs="仿宋"/>
          <w:b/>
          <w:bCs/>
          <w:color w:val="auto"/>
          <w:szCs w:val="24"/>
          <w:highlight w:val="none"/>
          <w:shd w:val="clear" w:color="auto" w:fill="FFFFFF"/>
        </w:rPr>
        <w:t>《中华人民共和国政府采购法》</w:t>
      </w:r>
      <w:r>
        <w:rPr>
          <w:rFonts w:hint="eastAsia" w:ascii="仿宋" w:hAnsi="仿宋" w:eastAsia="仿宋" w:cs="仿宋"/>
          <w:color w:val="auto"/>
          <w:szCs w:val="24"/>
          <w:highlight w:val="none"/>
          <w:shd w:val="clear" w:color="auto" w:fill="FFFFFF"/>
        </w:rPr>
        <w:t>第二十二条规定的投标人资格条件：</w:t>
      </w:r>
    </w:p>
    <w:p>
      <w:pPr>
        <w:widowControl/>
        <w:shd w:val="clear" w:color="auto" w:fill="FFFFFF"/>
        <w:ind w:firstLine="480" w:firstLineChars="200"/>
        <w:jc w:val="left"/>
        <w:rPr>
          <w:rFonts w:hint="eastAsia" w:ascii="仿宋" w:hAnsi="仿宋" w:eastAsia="仿宋" w:cs="仿宋"/>
          <w:color w:val="auto"/>
          <w:szCs w:val="24"/>
          <w:highlight w:val="none"/>
          <w:shd w:val="clear" w:color="auto" w:fill="FFFFFF"/>
          <w:lang w:eastAsia="zh-CN"/>
        </w:rPr>
      </w:pPr>
      <w:r>
        <w:rPr>
          <w:rFonts w:hint="eastAsia" w:ascii="仿宋" w:hAnsi="仿宋" w:eastAsia="仿宋" w:cs="仿宋"/>
          <w:color w:val="auto"/>
          <w:szCs w:val="24"/>
          <w:highlight w:val="none"/>
          <w:shd w:val="clear" w:color="auto" w:fill="FFFFFF"/>
          <w:lang w:val="en-US" w:eastAsia="zh-CN"/>
        </w:rPr>
        <w:t>3.2具备建设行政主管部门颁发</w:t>
      </w:r>
      <w:r>
        <w:rPr>
          <w:rFonts w:hint="eastAsia" w:ascii="仿宋" w:hAnsi="仿宋" w:eastAsia="仿宋" w:cs="仿宋"/>
          <w:b/>
          <w:bCs/>
          <w:color w:val="auto"/>
          <w:szCs w:val="24"/>
          <w:highlight w:val="none"/>
          <w:u w:val="single"/>
          <w:shd w:val="clear" w:color="auto" w:fill="FFFFFF"/>
          <w:lang w:val="en-US" w:eastAsia="zh-CN"/>
        </w:rPr>
        <w:t>电力施工总承包叁级及以上资质</w:t>
      </w:r>
      <w:r>
        <w:rPr>
          <w:rFonts w:hint="eastAsia" w:ascii="仿宋" w:hAnsi="仿宋" w:eastAsia="仿宋" w:cs="仿宋"/>
          <w:color w:val="auto"/>
          <w:szCs w:val="24"/>
          <w:highlight w:val="none"/>
          <w:shd w:val="clear" w:color="auto" w:fill="FFFFFF"/>
          <w:lang w:val="en-US" w:eastAsia="zh-CN"/>
        </w:rPr>
        <w:t>；同时具备承装(修、试)</w:t>
      </w:r>
      <w:r>
        <w:rPr>
          <w:rFonts w:hint="eastAsia" w:ascii="仿宋" w:hAnsi="仿宋" w:eastAsia="仿宋" w:cs="仿宋"/>
          <w:b/>
          <w:bCs/>
          <w:color w:val="auto"/>
          <w:szCs w:val="24"/>
          <w:highlight w:val="none"/>
          <w:u w:val="single"/>
          <w:shd w:val="clear" w:color="auto" w:fill="FFFFFF"/>
          <w:lang w:val="en-US" w:eastAsia="zh-CN"/>
        </w:rPr>
        <w:t>电力设施许可证四级及以上资质</w:t>
      </w:r>
      <w:r>
        <w:rPr>
          <w:rFonts w:hint="eastAsia" w:ascii="仿宋" w:hAnsi="仿宋" w:eastAsia="仿宋" w:cs="仿宋"/>
          <w:color w:val="auto"/>
          <w:szCs w:val="24"/>
          <w:highlight w:val="none"/>
          <w:shd w:val="clear" w:color="auto" w:fill="FFFFFF"/>
          <w:lang w:val="en-US" w:eastAsia="zh-CN"/>
        </w:rPr>
        <w:t>；并在人员、设备、资金等方面具有相应的施工能力</w:t>
      </w:r>
      <w:r>
        <w:rPr>
          <w:rFonts w:hint="eastAsia" w:ascii="仿宋" w:hAnsi="仿宋" w:eastAsia="仿宋" w:cs="仿宋"/>
          <w:color w:val="auto"/>
          <w:szCs w:val="24"/>
          <w:highlight w:val="none"/>
          <w:shd w:val="clear" w:color="auto" w:fill="FFFFFF"/>
          <w:lang w:eastAsia="zh-CN"/>
        </w:rPr>
        <w:t>。</w:t>
      </w:r>
      <w:bookmarkStart w:id="3" w:name="_GoBack"/>
      <w:bookmarkEnd w:id="3"/>
    </w:p>
    <w:p>
      <w:pPr>
        <w:widowControl/>
        <w:shd w:val="clear" w:color="auto" w:fill="FFFFFF"/>
        <w:ind w:firstLine="480" w:firstLineChars="200"/>
        <w:jc w:val="left"/>
        <w:rPr>
          <w:rFonts w:hint="eastAsia"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lang w:val="en-US" w:eastAsia="zh-CN"/>
        </w:rPr>
        <w:t>3.3</w:t>
      </w:r>
      <w:r>
        <w:rPr>
          <w:rFonts w:hint="eastAsia" w:ascii="仿宋" w:hAnsi="仿宋" w:eastAsia="仿宋" w:cs="仿宋"/>
          <w:color w:val="auto"/>
          <w:szCs w:val="24"/>
          <w:highlight w:val="none"/>
          <w:shd w:val="clear" w:color="auto" w:fill="FFFFFF"/>
        </w:rPr>
        <w:t>财务要求</w:t>
      </w:r>
      <w:r>
        <w:rPr>
          <w:rFonts w:hint="eastAsia" w:ascii="仿宋" w:hAnsi="仿宋" w:eastAsia="仿宋" w:cs="仿宋"/>
          <w:color w:val="auto"/>
          <w:szCs w:val="24"/>
          <w:highlight w:val="none"/>
          <w:shd w:val="clear" w:color="auto" w:fill="FFFFFF"/>
          <w:lang w:eastAsia="zh-CN"/>
        </w:rPr>
        <w:t>：</w:t>
      </w:r>
      <w:r>
        <w:rPr>
          <w:rFonts w:hint="eastAsia" w:ascii="仿宋" w:hAnsi="仿宋" w:eastAsia="仿宋" w:cs="仿宋"/>
          <w:color w:val="auto"/>
          <w:szCs w:val="24"/>
          <w:highlight w:val="none"/>
          <w:shd w:val="clear" w:color="auto" w:fill="FFFFFF"/>
        </w:rPr>
        <w:t>投标人财务状况良好，提供</w:t>
      </w:r>
      <w:r>
        <w:rPr>
          <w:rFonts w:hint="eastAsia" w:ascii="仿宋" w:hAnsi="仿宋" w:eastAsia="仿宋" w:cs="仿宋"/>
          <w:b/>
          <w:bCs/>
          <w:color w:val="auto"/>
          <w:szCs w:val="24"/>
          <w:highlight w:val="none"/>
          <w:u w:val="single"/>
          <w:shd w:val="clear" w:color="auto" w:fill="FFFFFF"/>
        </w:rPr>
        <w:t>201</w:t>
      </w:r>
      <w:r>
        <w:rPr>
          <w:rFonts w:hint="eastAsia" w:ascii="仿宋" w:hAnsi="仿宋" w:eastAsia="仿宋" w:cs="仿宋"/>
          <w:b/>
          <w:bCs/>
          <w:color w:val="auto"/>
          <w:szCs w:val="24"/>
          <w:highlight w:val="none"/>
          <w:u w:val="single"/>
          <w:shd w:val="clear" w:color="auto" w:fill="FFFFFF"/>
          <w:lang w:val="en-US" w:eastAsia="zh-CN"/>
        </w:rPr>
        <w:t>6</w:t>
      </w:r>
      <w:r>
        <w:rPr>
          <w:rFonts w:hint="eastAsia" w:ascii="仿宋" w:hAnsi="仿宋" w:eastAsia="仿宋" w:cs="仿宋"/>
          <w:b/>
          <w:bCs/>
          <w:color w:val="auto"/>
          <w:szCs w:val="24"/>
          <w:highlight w:val="none"/>
          <w:u w:val="single"/>
          <w:shd w:val="clear" w:color="auto" w:fill="FFFFFF"/>
        </w:rPr>
        <w:t>年至201</w:t>
      </w:r>
      <w:r>
        <w:rPr>
          <w:rFonts w:hint="eastAsia" w:ascii="仿宋" w:hAnsi="仿宋" w:eastAsia="仿宋" w:cs="仿宋"/>
          <w:b/>
          <w:bCs/>
          <w:color w:val="auto"/>
          <w:szCs w:val="24"/>
          <w:highlight w:val="none"/>
          <w:u w:val="single"/>
          <w:shd w:val="clear" w:color="auto" w:fill="FFFFFF"/>
          <w:lang w:val="en-US" w:eastAsia="zh-CN"/>
        </w:rPr>
        <w:t>8</w:t>
      </w:r>
      <w:r>
        <w:rPr>
          <w:rFonts w:hint="eastAsia" w:ascii="仿宋" w:hAnsi="仿宋" w:eastAsia="仿宋" w:cs="仿宋"/>
          <w:b/>
          <w:bCs/>
          <w:color w:val="auto"/>
          <w:szCs w:val="24"/>
          <w:highlight w:val="none"/>
          <w:u w:val="single"/>
          <w:shd w:val="clear" w:color="auto" w:fill="FFFFFF"/>
        </w:rPr>
        <w:t>年</w:t>
      </w:r>
      <w:r>
        <w:rPr>
          <w:rFonts w:hint="eastAsia" w:ascii="仿宋" w:hAnsi="仿宋" w:eastAsia="仿宋" w:cs="仿宋"/>
          <w:color w:val="auto"/>
          <w:szCs w:val="24"/>
          <w:highlight w:val="none"/>
          <w:u w:val="none"/>
          <w:shd w:val="clear" w:color="auto" w:fill="FFFFFF"/>
        </w:rPr>
        <w:t>经</w:t>
      </w:r>
      <w:r>
        <w:rPr>
          <w:rFonts w:hint="eastAsia" w:ascii="仿宋" w:hAnsi="仿宋" w:eastAsia="仿宋" w:cs="仿宋"/>
          <w:color w:val="auto"/>
          <w:szCs w:val="24"/>
          <w:highlight w:val="none"/>
          <w:shd w:val="clear" w:color="auto" w:fill="FFFFFF"/>
        </w:rPr>
        <w:t>会计师事务所或审计机构审计的有效的财务会计报表。</w:t>
      </w:r>
    </w:p>
    <w:p>
      <w:pPr>
        <w:widowControl/>
        <w:shd w:val="clear" w:color="auto" w:fill="FFFFFF"/>
        <w:ind w:firstLine="480" w:firstLineChars="200"/>
        <w:jc w:val="left"/>
        <w:rPr>
          <w:rFonts w:hint="eastAsia"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lang w:val="en-US" w:eastAsia="zh-CN"/>
        </w:rPr>
        <w:t>3.4企业</w:t>
      </w:r>
      <w:r>
        <w:rPr>
          <w:rFonts w:hint="eastAsia" w:ascii="仿宋" w:hAnsi="仿宋" w:eastAsia="仿宋" w:cs="仿宋"/>
          <w:color w:val="auto"/>
          <w:szCs w:val="24"/>
          <w:highlight w:val="none"/>
          <w:shd w:val="clear" w:color="auto" w:fill="FFFFFF"/>
        </w:rPr>
        <w:t>业绩要求：</w:t>
      </w:r>
      <w:r>
        <w:rPr>
          <w:rFonts w:hint="eastAsia" w:ascii="仿宋" w:hAnsi="仿宋" w:eastAsia="仿宋" w:cs="仿宋"/>
          <w:b/>
          <w:bCs/>
          <w:color w:val="auto"/>
          <w:szCs w:val="24"/>
          <w:highlight w:val="none"/>
          <w:u w:val="single"/>
          <w:shd w:val="clear" w:color="auto" w:fill="FFFFFF"/>
          <w:lang w:val="en-US" w:eastAsia="zh-CN"/>
        </w:rPr>
        <w:t>2014年1月至今完成过合同金额300万元以上3个类似项目业绩</w:t>
      </w:r>
      <w:r>
        <w:rPr>
          <w:rFonts w:hint="eastAsia" w:ascii="仿宋" w:hAnsi="仿宋" w:eastAsia="仿宋" w:cs="仿宋"/>
          <w:color w:val="auto"/>
          <w:szCs w:val="24"/>
          <w:highlight w:val="none"/>
          <w:shd w:val="clear" w:color="auto" w:fill="FFFFFF"/>
        </w:rPr>
        <w:t>；</w:t>
      </w:r>
    </w:p>
    <w:p>
      <w:pPr>
        <w:keepNext w:val="0"/>
        <w:keepLines w:val="0"/>
        <w:widowControl/>
        <w:suppressLineNumbers w:val="0"/>
        <w:ind w:firstLine="480" w:firstLineChars="200"/>
        <w:jc w:val="left"/>
      </w:pPr>
      <w:r>
        <w:rPr>
          <w:rFonts w:hint="eastAsia" w:ascii="仿宋" w:hAnsi="仿宋" w:eastAsia="仿宋" w:cs="仿宋"/>
          <w:color w:val="auto"/>
          <w:szCs w:val="24"/>
          <w:highlight w:val="none"/>
          <w:shd w:val="clear" w:color="auto" w:fill="FFFFFF"/>
          <w:lang w:val="en-US" w:eastAsia="zh-CN"/>
        </w:rPr>
        <w:t>3.5</w:t>
      </w:r>
      <w:r>
        <w:rPr>
          <w:rFonts w:hint="eastAsia" w:ascii="仿宋" w:hAnsi="仿宋" w:eastAsia="仿宋" w:cs="仿宋"/>
          <w:color w:val="auto"/>
          <w:szCs w:val="24"/>
          <w:highlight w:val="none"/>
          <w:shd w:val="clear" w:color="auto" w:fill="FFFFFF"/>
        </w:rPr>
        <w:t>信誉要求：</w:t>
      </w:r>
      <w:r>
        <w:rPr>
          <w:rFonts w:hint="eastAsia" w:ascii="仿宋" w:hAnsi="仿宋" w:eastAsia="仿宋" w:cs="仿宋"/>
          <w:color w:val="auto"/>
          <w:szCs w:val="24"/>
          <w:highlight w:val="none"/>
          <w:shd w:val="clear" w:color="auto" w:fill="FFFFFF"/>
          <w:lang w:val="en-US" w:eastAsia="zh-CN"/>
        </w:rPr>
        <w:t>按照《政府采购货物和服务招标投标管理办法》（政部令第87号）、《财政部关于在政府采购活动中查询及使用信用记录有关问题的通知》（财库[2016]125号）相关要求，投标人应在“信用中国”网站（</w:t>
      </w:r>
      <w:r>
        <w:rPr>
          <w:rFonts w:hint="eastAsia" w:ascii="仿宋" w:hAnsi="仿宋" w:eastAsia="仿宋" w:cs="仿宋"/>
          <w:color w:val="auto"/>
          <w:szCs w:val="24"/>
          <w:highlight w:val="none"/>
          <w:shd w:val="clear" w:color="auto" w:fill="FFFFFF"/>
          <w:lang w:val="en-US" w:eastAsia="zh-CN"/>
        </w:rPr>
        <w:fldChar w:fldCharType="begin"/>
      </w:r>
      <w:r>
        <w:rPr>
          <w:rFonts w:hint="eastAsia" w:ascii="仿宋" w:hAnsi="仿宋" w:eastAsia="仿宋" w:cs="仿宋"/>
          <w:color w:val="auto"/>
          <w:szCs w:val="24"/>
          <w:highlight w:val="none"/>
          <w:shd w:val="clear" w:color="auto" w:fill="FFFFFF"/>
          <w:lang w:val="en-US" w:eastAsia="zh-CN"/>
        </w:rPr>
        <w:instrText xml:space="preserve">INCLUDEPICTURE \d "C:\\Users\\Sam\\AppData\\Local\\Temp\\%W@GJ$ACOF(TYDYECOKVDYB.png" \* MERGEFORMATINET </w:instrText>
      </w:r>
      <w:r>
        <w:rPr>
          <w:rFonts w:hint="eastAsia" w:ascii="仿宋" w:hAnsi="仿宋" w:eastAsia="仿宋" w:cs="仿宋"/>
          <w:color w:val="auto"/>
          <w:szCs w:val="24"/>
          <w:highlight w:val="none"/>
          <w:shd w:val="clear" w:color="auto" w:fill="FFFFFF"/>
          <w:lang w:val="en-US" w:eastAsia="zh-CN"/>
        </w:rPr>
        <w:fldChar w:fldCharType="separate"/>
      </w:r>
      <w:r>
        <w:rPr>
          <w:rFonts w:hint="eastAsia" w:ascii="仿宋" w:hAnsi="仿宋" w:eastAsia="仿宋" w:cs="仿宋"/>
          <w:color w:val="auto"/>
          <w:szCs w:val="24"/>
          <w:highlight w:val="none"/>
          <w:shd w:val="clear" w:color="auto" w:fill="FFFFFF"/>
          <w:lang w:val="en-US" w:eastAsia="zh-CN"/>
        </w:rPr>
        <w:drawing>
          <wp:inline distT="0" distB="0" distL="114300" distR="114300">
            <wp:extent cx="190500" cy="142875"/>
            <wp:effectExtent l="0" t="0" r="0" b="9525"/>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color w:val="auto"/>
          <w:szCs w:val="24"/>
          <w:highlight w:val="none"/>
          <w:shd w:val="clear" w:color="auto" w:fill="FFFFFF"/>
          <w:lang w:val="en-US" w:eastAsia="zh-CN"/>
        </w:rPr>
        <w:fldChar w:fldCharType="end"/>
      </w:r>
      <w:r>
        <w:rPr>
          <w:rFonts w:hint="eastAsia" w:ascii="仿宋" w:hAnsi="仿宋" w:eastAsia="仿宋" w:cs="仿宋"/>
          <w:color w:val="auto"/>
          <w:szCs w:val="24"/>
          <w:highlight w:val="none"/>
          <w:shd w:val="clear" w:color="auto" w:fill="FFFFFF"/>
          <w:lang w:val="en-US" w:eastAsia="zh-CN"/>
        </w:rPr>
        <w:t>www.creditchina.gov.cn）未被列入失信被执行人记录、重大税收违法案件当事人名单且在中国政府采购网（</w:t>
      </w:r>
      <w:r>
        <w:rPr>
          <w:rFonts w:hint="eastAsia" w:ascii="仿宋" w:hAnsi="仿宋" w:eastAsia="仿宋" w:cs="仿宋"/>
          <w:color w:val="auto"/>
          <w:szCs w:val="24"/>
          <w:highlight w:val="none"/>
          <w:shd w:val="clear" w:color="auto" w:fill="FFFFFF"/>
          <w:lang w:val="en-US" w:eastAsia="zh-CN"/>
        </w:rPr>
        <w:fldChar w:fldCharType="begin"/>
      </w:r>
      <w:r>
        <w:rPr>
          <w:rFonts w:hint="eastAsia" w:ascii="仿宋" w:hAnsi="仿宋" w:eastAsia="仿宋" w:cs="仿宋"/>
          <w:color w:val="auto"/>
          <w:szCs w:val="24"/>
          <w:highlight w:val="none"/>
          <w:shd w:val="clear" w:color="auto" w:fill="FFFFFF"/>
          <w:lang w:val="en-US" w:eastAsia="zh-CN"/>
        </w:rPr>
        <w:instrText xml:space="preserve">INCLUDEPICTURE \d "C:\\Users\\Sam\\AppData\\Local\\Temp\\%W@GJ$ACOF(TYDYECOKVDYB.png" \* MERGEFORMATINET </w:instrText>
      </w:r>
      <w:r>
        <w:rPr>
          <w:rFonts w:hint="eastAsia" w:ascii="仿宋" w:hAnsi="仿宋" w:eastAsia="仿宋" w:cs="仿宋"/>
          <w:color w:val="auto"/>
          <w:szCs w:val="24"/>
          <w:highlight w:val="none"/>
          <w:shd w:val="clear" w:color="auto" w:fill="FFFFFF"/>
          <w:lang w:val="en-US" w:eastAsia="zh-CN"/>
        </w:rPr>
        <w:fldChar w:fldCharType="separate"/>
      </w:r>
      <w:r>
        <w:rPr>
          <w:rFonts w:hint="eastAsia" w:ascii="仿宋" w:hAnsi="仿宋" w:eastAsia="仿宋" w:cs="仿宋"/>
          <w:color w:val="auto"/>
          <w:szCs w:val="24"/>
          <w:highlight w:val="none"/>
          <w:shd w:val="clear" w:color="auto" w:fill="FFFFFF"/>
          <w:lang w:val="en-US" w:eastAsia="zh-CN"/>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color w:val="auto"/>
          <w:szCs w:val="24"/>
          <w:highlight w:val="none"/>
          <w:shd w:val="clear" w:color="auto" w:fill="FFFFFF"/>
          <w:lang w:val="en-US" w:eastAsia="zh-CN"/>
        </w:rPr>
        <w:fldChar w:fldCharType="end"/>
      </w:r>
      <w:r>
        <w:rPr>
          <w:rFonts w:hint="eastAsia" w:ascii="仿宋" w:hAnsi="仿宋" w:eastAsia="仿宋" w:cs="仿宋"/>
          <w:color w:val="auto"/>
          <w:szCs w:val="24"/>
          <w:highlight w:val="none"/>
          <w:shd w:val="clear" w:color="auto" w:fill="FFFFFF"/>
          <w:lang w:val="en-US" w:eastAsia="zh-CN"/>
        </w:rPr>
        <w:t>www.ccgp.gov.cn）没有政府采购严重违法失信行为记录（被禁止在一定期限内参加政府采购活动但期限届满的除外），投标人自行在中国裁判文书网查询企业、企业法定代表人无行贿犯罪记录，参与本项目的投标人信用查询截止时点：本项目招标公告发布之日起至投标截止时间，提供查询结果网页截图并加盖公章附投标文件中。</w:t>
      </w:r>
    </w:p>
    <w:p>
      <w:pPr>
        <w:widowControl/>
        <w:shd w:val="clear" w:color="auto" w:fill="FFFFFF"/>
        <w:ind w:firstLine="480" w:firstLineChars="200"/>
        <w:jc w:val="left"/>
        <w:rPr>
          <w:rFonts w:hint="eastAsia"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lang w:val="en-US" w:eastAsia="zh-CN"/>
        </w:rPr>
        <w:t>3.6</w:t>
      </w:r>
      <w:r>
        <w:rPr>
          <w:rFonts w:hint="eastAsia" w:ascii="仿宋" w:hAnsi="仿宋" w:eastAsia="仿宋" w:cs="仿宋"/>
          <w:color w:val="auto"/>
          <w:szCs w:val="24"/>
          <w:highlight w:val="none"/>
          <w:shd w:val="clear" w:color="auto" w:fill="FFFFFF"/>
        </w:rPr>
        <w:t>项目经理要求：投标人拟派</w:t>
      </w:r>
      <w:r>
        <w:rPr>
          <w:rFonts w:hint="eastAsia" w:ascii="仿宋" w:hAnsi="仿宋" w:eastAsia="仿宋" w:cs="仿宋"/>
          <w:b/>
          <w:bCs/>
          <w:color w:val="auto"/>
          <w:szCs w:val="24"/>
          <w:highlight w:val="none"/>
          <w:u w:val="single"/>
          <w:shd w:val="clear" w:color="auto" w:fill="FFFFFF"/>
        </w:rPr>
        <w:t>项目经理须具备机电工程专业二级注册建造师</w:t>
      </w:r>
      <w:r>
        <w:rPr>
          <w:rFonts w:hint="eastAsia" w:ascii="仿宋" w:hAnsi="仿宋" w:eastAsia="仿宋" w:cs="仿宋"/>
          <w:color w:val="auto"/>
          <w:szCs w:val="24"/>
          <w:highlight w:val="none"/>
          <w:shd w:val="clear" w:color="auto" w:fill="FFFFFF"/>
        </w:rPr>
        <w:t>执业资格，具备有效的安全生产考核合格证书(</w:t>
      </w:r>
      <w:r>
        <w:rPr>
          <w:rFonts w:hint="eastAsia" w:ascii="仿宋" w:hAnsi="仿宋" w:eastAsia="仿宋" w:cs="仿宋"/>
          <w:b/>
          <w:bCs/>
          <w:color w:val="auto"/>
          <w:szCs w:val="24"/>
          <w:highlight w:val="none"/>
          <w:shd w:val="clear" w:color="auto" w:fill="FFFFFF"/>
        </w:rPr>
        <w:t>B</w:t>
      </w:r>
      <w:r>
        <w:rPr>
          <w:rFonts w:hint="eastAsia" w:ascii="仿宋" w:hAnsi="仿宋" w:eastAsia="仿宋" w:cs="仿宋"/>
          <w:color w:val="auto"/>
          <w:szCs w:val="24"/>
          <w:highlight w:val="none"/>
          <w:shd w:val="clear" w:color="auto" w:fill="FFFFFF"/>
        </w:rPr>
        <w:t>证)，且未担任其他在施建设工程项目的项目经理，且至少担任过</w:t>
      </w:r>
      <w:r>
        <w:rPr>
          <w:rFonts w:hint="eastAsia" w:ascii="仿宋" w:hAnsi="仿宋" w:eastAsia="仿宋" w:cs="仿宋"/>
          <w:b/>
          <w:bCs/>
          <w:color w:val="auto"/>
          <w:szCs w:val="24"/>
          <w:highlight w:val="none"/>
          <w:u w:val="single"/>
          <w:shd w:val="clear" w:color="auto" w:fill="FFFFFF"/>
          <w:lang w:val="en-US" w:eastAsia="zh-CN"/>
        </w:rPr>
        <w:t>2014年1月至今完成过合同金额300万元以上2个类似项目业绩</w:t>
      </w:r>
      <w:r>
        <w:rPr>
          <w:rFonts w:hint="eastAsia" w:ascii="仿宋" w:hAnsi="仿宋" w:eastAsia="仿宋" w:cs="仿宋"/>
          <w:color w:val="auto"/>
          <w:szCs w:val="24"/>
          <w:highlight w:val="none"/>
          <w:shd w:val="clear" w:color="auto" w:fill="FFFFFF"/>
        </w:rPr>
        <w:t>。</w:t>
      </w:r>
    </w:p>
    <w:p>
      <w:pPr>
        <w:widowControl/>
        <w:shd w:val="clear" w:color="auto" w:fill="FFFFFF"/>
        <w:ind w:firstLine="480" w:firstLineChars="200"/>
        <w:jc w:val="left"/>
        <w:rPr>
          <w:rFonts w:hint="eastAsia"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lang w:val="en-US" w:eastAsia="zh-CN"/>
        </w:rPr>
        <w:t>3.7</w:t>
      </w:r>
      <w:r>
        <w:rPr>
          <w:rFonts w:hint="eastAsia" w:ascii="仿宋" w:hAnsi="仿宋" w:eastAsia="仿宋" w:cs="仿宋"/>
          <w:color w:val="auto"/>
          <w:szCs w:val="24"/>
          <w:highlight w:val="none"/>
          <w:shd w:val="clear" w:color="auto" w:fill="FFFFFF"/>
        </w:rPr>
        <w:t xml:space="preserve">本项目拒绝联合体投标，投标人必须就本项目按合同包所有货物整体投标报价，不允许拆包，否则视为无效。 </w:t>
      </w:r>
    </w:p>
    <w:p>
      <w:pPr>
        <w:widowControl/>
        <w:shd w:val="clear" w:color="auto" w:fill="FFFFFF"/>
        <w:jc w:val="left"/>
        <w:rPr>
          <w:rFonts w:hint="eastAsia" w:ascii="仿宋" w:hAnsi="仿宋" w:eastAsia="仿宋" w:cs="仿宋"/>
          <w:b/>
          <w:bCs/>
          <w:color w:val="auto"/>
          <w:szCs w:val="24"/>
          <w:highlight w:val="none"/>
          <w:shd w:val="clear" w:color="auto" w:fill="FFFFFF"/>
        </w:rPr>
      </w:pPr>
      <w:r>
        <w:rPr>
          <w:rFonts w:hint="eastAsia" w:ascii="仿宋" w:hAnsi="仿宋" w:eastAsia="仿宋" w:cs="仿宋"/>
          <w:b/>
          <w:bCs/>
          <w:color w:val="auto"/>
          <w:szCs w:val="24"/>
          <w:highlight w:val="none"/>
          <w:shd w:val="clear" w:color="auto" w:fill="FFFFFF"/>
        </w:rPr>
        <w:t>四、招标文件的获取</w:t>
      </w:r>
    </w:p>
    <w:p>
      <w:pPr>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shd w:val="clear" w:color="auto" w:fill="FFFFFF"/>
        </w:rPr>
        <w:t>4.1</w:t>
      </w:r>
      <w:r>
        <w:rPr>
          <w:rFonts w:hint="eastAsia" w:ascii="仿宋" w:hAnsi="仿宋" w:eastAsia="仿宋" w:cs="仿宋"/>
          <w:color w:val="auto"/>
          <w:highlight w:val="none"/>
        </w:rPr>
        <w:t>凡有意参加投标者，</w:t>
      </w:r>
      <w:r>
        <w:rPr>
          <w:rFonts w:hint="eastAsia" w:ascii="仿宋" w:hAnsi="仿宋" w:eastAsia="仿宋" w:cs="仿宋"/>
          <w:b/>
          <w:bCs/>
          <w:color w:val="auto"/>
          <w:highlight w:val="none"/>
          <w:u w:val="single"/>
        </w:rPr>
        <w:t>请于201</w:t>
      </w:r>
      <w:r>
        <w:rPr>
          <w:rFonts w:hint="eastAsia" w:ascii="仿宋" w:hAnsi="仿宋" w:eastAsia="仿宋" w:cs="仿宋"/>
          <w:b/>
          <w:bCs/>
          <w:color w:val="auto"/>
          <w:highlight w:val="none"/>
          <w:u w:val="single"/>
          <w:lang w:val="en-US" w:eastAsia="zh-CN"/>
        </w:rPr>
        <w:t>9</w:t>
      </w:r>
      <w:r>
        <w:rPr>
          <w:rFonts w:hint="eastAsia" w:ascii="仿宋" w:hAnsi="仿宋" w:eastAsia="仿宋" w:cs="仿宋"/>
          <w:b/>
          <w:bCs/>
          <w:color w:val="auto"/>
          <w:highlight w:val="none"/>
          <w:u w:val="single"/>
        </w:rPr>
        <w:t>年</w:t>
      </w:r>
      <w:r>
        <w:rPr>
          <w:rFonts w:hint="eastAsia" w:ascii="仿宋" w:hAnsi="仿宋" w:eastAsia="仿宋" w:cs="仿宋"/>
          <w:b/>
          <w:bCs/>
          <w:color w:val="auto"/>
          <w:highlight w:val="none"/>
          <w:u w:val="single"/>
          <w:lang w:val="en-US" w:eastAsia="zh-CN"/>
        </w:rPr>
        <w:t>6</w:t>
      </w:r>
      <w:r>
        <w:rPr>
          <w:rFonts w:hint="eastAsia" w:ascii="仿宋" w:hAnsi="仿宋" w:eastAsia="仿宋" w:cs="仿宋"/>
          <w:b/>
          <w:bCs/>
          <w:color w:val="auto"/>
          <w:highlight w:val="none"/>
          <w:u w:val="single"/>
        </w:rPr>
        <w:t>月</w:t>
      </w:r>
      <w:r>
        <w:rPr>
          <w:rFonts w:hint="eastAsia" w:ascii="仿宋" w:hAnsi="仿宋" w:eastAsia="仿宋" w:cs="仿宋"/>
          <w:b/>
          <w:bCs/>
          <w:color w:val="auto"/>
          <w:highlight w:val="none"/>
          <w:u w:val="single"/>
          <w:lang w:val="en-US" w:eastAsia="zh-CN"/>
        </w:rPr>
        <w:t>21</w:t>
      </w:r>
      <w:r>
        <w:rPr>
          <w:rFonts w:hint="eastAsia" w:ascii="仿宋" w:hAnsi="仿宋" w:eastAsia="仿宋" w:cs="仿宋"/>
          <w:b/>
          <w:bCs/>
          <w:color w:val="auto"/>
          <w:highlight w:val="none"/>
          <w:u w:val="single"/>
        </w:rPr>
        <w:t>日</w:t>
      </w:r>
      <w:r>
        <w:rPr>
          <w:rFonts w:hint="eastAsia" w:ascii="仿宋" w:hAnsi="仿宋" w:eastAsia="仿宋" w:cs="仿宋"/>
          <w:b/>
          <w:bCs/>
          <w:color w:val="auto"/>
          <w:highlight w:val="none"/>
          <w:u w:val="single"/>
          <w:lang w:val="en-US" w:eastAsia="zh-CN"/>
        </w:rPr>
        <w:t>8</w:t>
      </w:r>
      <w:r>
        <w:rPr>
          <w:rFonts w:hint="eastAsia" w:ascii="仿宋" w:hAnsi="仿宋" w:eastAsia="仿宋" w:cs="仿宋"/>
          <w:b/>
          <w:bCs/>
          <w:color w:val="auto"/>
          <w:highlight w:val="none"/>
          <w:u w:val="single"/>
        </w:rPr>
        <w:t>：00时至201</w:t>
      </w:r>
      <w:r>
        <w:rPr>
          <w:rFonts w:hint="eastAsia" w:ascii="仿宋" w:hAnsi="仿宋" w:eastAsia="仿宋" w:cs="仿宋"/>
          <w:b/>
          <w:bCs/>
          <w:color w:val="auto"/>
          <w:highlight w:val="none"/>
          <w:u w:val="single"/>
          <w:lang w:val="en-US" w:eastAsia="zh-CN"/>
        </w:rPr>
        <w:t>9</w:t>
      </w:r>
      <w:r>
        <w:rPr>
          <w:rFonts w:hint="eastAsia" w:ascii="仿宋" w:hAnsi="仿宋" w:eastAsia="仿宋" w:cs="仿宋"/>
          <w:b/>
          <w:bCs/>
          <w:color w:val="auto"/>
          <w:highlight w:val="none"/>
          <w:u w:val="single"/>
        </w:rPr>
        <w:t>年</w:t>
      </w:r>
      <w:r>
        <w:rPr>
          <w:rFonts w:hint="eastAsia" w:ascii="仿宋" w:hAnsi="仿宋" w:eastAsia="仿宋" w:cs="仿宋"/>
          <w:b/>
          <w:bCs/>
          <w:color w:val="auto"/>
          <w:highlight w:val="none"/>
          <w:u w:val="single"/>
          <w:lang w:val="en-US" w:eastAsia="zh-CN"/>
        </w:rPr>
        <w:t>6</w:t>
      </w:r>
      <w:r>
        <w:rPr>
          <w:rFonts w:hint="eastAsia" w:ascii="仿宋" w:hAnsi="仿宋" w:eastAsia="仿宋" w:cs="仿宋"/>
          <w:b/>
          <w:bCs/>
          <w:color w:val="auto"/>
          <w:highlight w:val="none"/>
          <w:u w:val="single"/>
        </w:rPr>
        <w:t>月</w:t>
      </w:r>
      <w:r>
        <w:rPr>
          <w:rFonts w:hint="eastAsia" w:ascii="仿宋" w:hAnsi="仿宋" w:eastAsia="仿宋" w:cs="仿宋"/>
          <w:b/>
          <w:bCs/>
          <w:color w:val="auto"/>
          <w:highlight w:val="none"/>
          <w:u w:val="single"/>
          <w:lang w:val="en-US" w:eastAsia="zh-CN"/>
        </w:rPr>
        <w:t>27</w:t>
      </w:r>
      <w:r>
        <w:rPr>
          <w:rFonts w:hint="eastAsia" w:ascii="仿宋" w:hAnsi="仿宋" w:eastAsia="仿宋" w:cs="仿宋"/>
          <w:b/>
          <w:bCs/>
          <w:color w:val="auto"/>
          <w:highlight w:val="none"/>
          <w:u w:val="single"/>
        </w:rPr>
        <w:t>日17:</w:t>
      </w:r>
      <w:r>
        <w:rPr>
          <w:rFonts w:hint="eastAsia" w:ascii="仿宋" w:hAnsi="仿宋" w:eastAsia="仿宋" w:cs="仿宋"/>
          <w:b/>
          <w:bCs/>
          <w:color w:val="auto"/>
          <w:highlight w:val="none"/>
          <w:u w:val="single"/>
          <w:lang w:val="en-US" w:eastAsia="zh-CN"/>
        </w:rPr>
        <w:t>3</w:t>
      </w:r>
      <w:r>
        <w:rPr>
          <w:rFonts w:hint="eastAsia" w:ascii="仿宋" w:hAnsi="仿宋" w:eastAsia="仿宋" w:cs="仿宋"/>
          <w:b/>
          <w:bCs/>
          <w:color w:val="auto"/>
          <w:highlight w:val="none"/>
          <w:u w:val="single"/>
        </w:rPr>
        <w:t>0时（</w:t>
      </w:r>
      <w:r>
        <w:rPr>
          <w:rFonts w:hint="eastAsia" w:ascii="仿宋" w:hAnsi="仿宋" w:eastAsia="仿宋" w:cs="仿宋"/>
          <w:color w:val="auto"/>
          <w:highlight w:val="none"/>
        </w:rPr>
        <w:t>北京时间，下同），登录</w:t>
      </w:r>
      <w:r>
        <w:rPr>
          <w:rFonts w:hint="eastAsia" w:ascii="仿宋" w:hAnsi="仿宋" w:eastAsia="仿宋" w:cs="仿宋"/>
          <w:b/>
          <w:bCs/>
          <w:color w:val="auto"/>
          <w:highlight w:val="none"/>
          <w:u w:val="single"/>
        </w:rPr>
        <w:fldChar w:fldCharType="begin"/>
      </w:r>
      <w:r>
        <w:rPr>
          <w:rFonts w:hint="eastAsia" w:ascii="仿宋" w:hAnsi="仿宋" w:eastAsia="仿宋" w:cs="仿宋"/>
          <w:b/>
          <w:bCs/>
          <w:color w:val="auto"/>
          <w:highlight w:val="none"/>
          <w:u w:val="single"/>
        </w:rPr>
        <w:instrText xml:space="preserve"> HYPERLINK "http://www.so.com/link?m=avUzF5DfB/ytWyxxTafAmhP0AKweTaYdWQkqc0irhoYAB4zKD4dfvkwDmBohQvCWUv4OD2igvi5r6rwm9f1jBRQLcjBQBKujVmulLU0u8rTIRD7IiTqybsl0BD1s7HRwKuRpeRXm7XlAnQSO+z4+qBVwHVBPtSpEjdv1s7L7s1iQA9us2KWYwUSTjH3ApeyCYxC1kes0EZ9GgXc8C08A1qw==" \t "https://www.ynggzyxx.gov.cn/jyxx/zfcg/_blank" </w:instrText>
      </w:r>
      <w:r>
        <w:rPr>
          <w:rFonts w:hint="eastAsia" w:ascii="仿宋" w:hAnsi="仿宋" w:eastAsia="仿宋" w:cs="仿宋"/>
          <w:b/>
          <w:bCs/>
          <w:color w:val="auto"/>
          <w:highlight w:val="none"/>
          <w:u w:val="single"/>
        </w:rPr>
        <w:fldChar w:fldCharType="separate"/>
      </w:r>
      <w:r>
        <w:rPr>
          <w:rFonts w:hint="eastAsia" w:ascii="仿宋" w:hAnsi="仿宋" w:eastAsia="仿宋" w:cs="仿宋"/>
          <w:b/>
          <w:bCs/>
          <w:color w:val="auto"/>
          <w:highlight w:val="none"/>
          <w:u w:val="single"/>
        </w:rPr>
        <w:t>楚雄州公共资源交易电子服务系统</w:t>
      </w:r>
      <w:r>
        <w:rPr>
          <w:rFonts w:hint="eastAsia" w:ascii="仿宋" w:hAnsi="仿宋" w:eastAsia="仿宋" w:cs="仿宋"/>
          <w:b/>
          <w:bCs/>
          <w:color w:val="auto"/>
          <w:highlight w:val="none"/>
          <w:u w:val="single"/>
        </w:rPr>
        <w:fldChar w:fldCharType="end"/>
      </w:r>
      <w:r>
        <w:rPr>
          <w:rFonts w:hint="eastAsia" w:ascii="仿宋" w:hAnsi="仿宋" w:eastAsia="仿宋" w:cs="仿宋"/>
          <w:b/>
          <w:bCs/>
          <w:color w:val="auto"/>
          <w:highlight w:val="none"/>
          <w:u w:val="single"/>
        </w:rPr>
        <w:t>（网址：http://www.cxggzy.cn）</w:t>
      </w:r>
      <w:r>
        <w:rPr>
          <w:rFonts w:hint="eastAsia" w:ascii="仿宋" w:hAnsi="仿宋" w:eastAsia="仿宋" w:cs="仿宋"/>
          <w:color w:val="auto"/>
          <w:highlight w:val="none"/>
        </w:rPr>
        <w:t>，凭企业数字证书（CA）在网上获取招标文件及其它招标资料；未办理企业数字证书（CA）的企业需要按照</w:t>
      </w:r>
      <w:r>
        <w:rPr>
          <w:rFonts w:hint="eastAsia" w:ascii="仿宋" w:hAnsi="仿宋" w:eastAsia="仿宋" w:cs="仿宋"/>
          <w:color w:val="auto"/>
          <w:highlight w:val="none"/>
          <w:lang w:eastAsia="zh-CN"/>
        </w:rPr>
        <w:t>楚雄州</w:t>
      </w:r>
      <w:r>
        <w:rPr>
          <w:rFonts w:hint="eastAsia" w:ascii="仿宋" w:hAnsi="仿宋" w:eastAsia="仿宋" w:cs="仿宋"/>
          <w:color w:val="auto"/>
          <w:highlight w:val="none"/>
        </w:rPr>
        <w:t xml:space="preserve">公共资源交易电子认证的要求，办理企业数字证书（CA），并在楚雄州公共资源交易电子服务系统网完成注册通过后，便可获取招标文件，此为获取招标文件的唯一途径。 </w:t>
      </w:r>
    </w:p>
    <w:p>
      <w:pPr>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w:t>
      </w:r>
      <w:r>
        <w:rPr>
          <w:rFonts w:hint="eastAsia" w:ascii="仿宋" w:hAnsi="仿宋" w:eastAsia="仿宋" w:cs="仿宋"/>
          <w:color w:val="auto"/>
          <w:szCs w:val="24"/>
          <w:highlight w:val="none"/>
        </w:rPr>
        <w:t>投标人应在投标截止时间前注意登录</w:t>
      </w:r>
      <w:r>
        <w:rPr>
          <w:rFonts w:hint="eastAsia" w:ascii="仿宋" w:hAnsi="仿宋" w:eastAsia="仿宋" w:cs="仿宋"/>
          <w:b/>
          <w:bCs/>
          <w:color w:val="auto"/>
          <w:szCs w:val="24"/>
          <w:highlight w:val="none"/>
          <w:u w:val="single"/>
        </w:rPr>
        <w:t>楚雄州公共资源交易电子服务系统（网址：</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"http://www.cxggzy.cn）中查看有关该项目招标文件的澄清、答疑、补遗内容。否则，后果自负。" </w:instrText>
      </w:r>
      <w:r>
        <w:rPr>
          <w:rFonts w:hint="eastAsia" w:ascii="仿宋" w:hAnsi="仿宋" w:eastAsia="仿宋" w:cs="仿宋"/>
          <w:color w:val="auto"/>
          <w:highlight w:val="none"/>
        </w:rPr>
        <w:fldChar w:fldCharType="separate"/>
      </w:r>
      <w:r>
        <w:rPr>
          <w:rFonts w:hint="eastAsia" w:ascii="仿宋" w:hAnsi="仿宋" w:eastAsia="仿宋" w:cs="仿宋"/>
          <w:b/>
          <w:bCs/>
          <w:color w:val="auto"/>
          <w:highlight w:val="none"/>
          <w:u w:val="single"/>
        </w:rPr>
        <w:t>http://www.cxggzy.cn）</w:t>
      </w:r>
      <w:r>
        <w:rPr>
          <w:rFonts w:hint="eastAsia" w:ascii="仿宋" w:hAnsi="仿宋" w:eastAsia="仿宋" w:cs="仿宋"/>
          <w:color w:val="auto"/>
          <w:highlight w:val="none"/>
        </w:rPr>
        <w:t>中查看有关该项目招标文件的澄清、答疑、补遗内容。否则，后果自负。</w:t>
      </w:r>
      <w:r>
        <w:rPr>
          <w:rFonts w:hint="eastAsia" w:ascii="仿宋" w:hAnsi="仿宋" w:eastAsia="仿宋" w:cs="仿宋"/>
          <w:color w:val="auto"/>
          <w:highlight w:val="none"/>
        </w:rPr>
        <w:fldChar w:fldCharType="end"/>
      </w:r>
    </w:p>
    <w:p>
      <w:pPr>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4.3招标文件费每套售价</w:t>
      </w:r>
      <w:r>
        <w:rPr>
          <w:rFonts w:hint="eastAsia" w:ascii="仿宋" w:hAnsi="仿宋" w:eastAsia="仿宋" w:cs="仿宋"/>
          <w:b/>
          <w:bCs/>
          <w:color w:val="auto"/>
          <w:highlight w:val="none"/>
          <w:u w:val="single"/>
        </w:rPr>
        <w:t>人民币</w:t>
      </w:r>
      <w:r>
        <w:rPr>
          <w:rFonts w:hint="eastAsia" w:ascii="仿宋" w:hAnsi="仿宋" w:eastAsia="仿宋" w:cs="仿宋"/>
          <w:b/>
          <w:bCs/>
          <w:color w:val="auto"/>
          <w:highlight w:val="none"/>
          <w:u w:val="single"/>
          <w:lang w:eastAsia="zh-CN"/>
        </w:rPr>
        <w:t>壹仟元整</w:t>
      </w:r>
      <w:r>
        <w:rPr>
          <w:rFonts w:hint="eastAsia" w:ascii="仿宋" w:hAnsi="仿宋" w:eastAsia="仿宋" w:cs="仿宋"/>
          <w:b/>
          <w:bCs/>
          <w:color w:val="auto"/>
          <w:highlight w:val="none"/>
          <w:u w:val="single"/>
        </w:rPr>
        <w:t>(￥</w:t>
      </w:r>
      <w:r>
        <w:rPr>
          <w:rFonts w:hint="eastAsia" w:ascii="仿宋" w:hAnsi="仿宋" w:eastAsia="仿宋" w:cs="仿宋"/>
          <w:b/>
          <w:bCs/>
          <w:color w:val="auto"/>
          <w:highlight w:val="none"/>
          <w:u w:val="single"/>
          <w:lang w:val="en-US" w:eastAsia="zh-CN"/>
        </w:rPr>
        <w:t>1000</w:t>
      </w:r>
      <w:r>
        <w:rPr>
          <w:rFonts w:hint="eastAsia" w:ascii="仿宋" w:hAnsi="仿宋" w:eastAsia="仿宋" w:cs="仿宋"/>
          <w:b/>
          <w:bCs/>
          <w:color w:val="auto"/>
          <w:highlight w:val="none"/>
          <w:u w:val="single"/>
        </w:rPr>
        <w:t>.00元)</w:t>
      </w:r>
      <w:r>
        <w:rPr>
          <w:rFonts w:hint="eastAsia" w:ascii="仿宋" w:hAnsi="仿宋" w:eastAsia="仿宋" w:cs="仿宋"/>
          <w:color w:val="auto"/>
          <w:highlight w:val="none"/>
        </w:rPr>
        <w:t>,在递交</w:t>
      </w:r>
      <w:r>
        <w:rPr>
          <w:rFonts w:hint="eastAsia" w:ascii="仿宋" w:hAnsi="仿宋" w:eastAsia="仿宋" w:cs="仿宋"/>
          <w:color w:val="auto"/>
          <w:highlight w:val="none"/>
          <w:lang w:eastAsia="zh-CN"/>
        </w:rPr>
        <w:t>（光盘）</w:t>
      </w:r>
      <w:r>
        <w:rPr>
          <w:rFonts w:hint="eastAsia" w:ascii="仿宋" w:hAnsi="仿宋" w:eastAsia="仿宋" w:cs="仿宋"/>
          <w:color w:val="auto"/>
          <w:highlight w:val="none"/>
        </w:rPr>
        <w:t>时向招标代理机构现金支付，不支付的拒收投标文件。</w:t>
      </w:r>
    </w:p>
    <w:p>
      <w:pPr>
        <w:widowControl/>
        <w:shd w:val="clear" w:color="auto" w:fill="FFFFFF"/>
        <w:spacing w:line="440" w:lineRule="exact"/>
        <w:jc w:val="left"/>
        <w:rPr>
          <w:rFonts w:hint="eastAsia" w:ascii="仿宋" w:hAnsi="仿宋" w:eastAsia="仿宋" w:cs="仿宋"/>
          <w:b/>
          <w:bCs/>
          <w:color w:val="auto"/>
          <w:kern w:val="0"/>
          <w:szCs w:val="24"/>
          <w:highlight w:val="none"/>
          <w:shd w:val="clear" w:color="auto" w:fill="FFFFFF"/>
        </w:rPr>
      </w:pPr>
      <w:r>
        <w:rPr>
          <w:rFonts w:hint="eastAsia" w:ascii="仿宋" w:hAnsi="仿宋" w:eastAsia="仿宋" w:cs="仿宋"/>
          <w:b/>
          <w:bCs/>
          <w:color w:val="auto"/>
          <w:kern w:val="0"/>
          <w:szCs w:val="24"/>
          <w:highlight w:val="none"/>
          <w:shd w:val="clear" w:color="auto" w:fill="FFFFFF"/>
        </w:rPr>
        <w:t>五、投标文件的递交和开标</w:t>
      </w:r>
    </w:p>
    <w:p>
      <w:pPr>
        <w:snapToGrid w:val="0"/>
        <w:ind w:left="-2" w:firstLine="480"/>
        <w:rPr>
          <w:rFonts w:hint="eastAsia" w:ascii="仿宋" w:hAnsi="仿宋" w:eastAsia="仿宋" w:cs="仿宋"/>
          <w:color w:val="auto"/>
          <w:highlight w:val="none"/>
        </w:rPr>
      </w:pPr>
      <w:r>
        <w:rPr>
          <w:rFonts w:hint="eastAsia" w:ascii="仿宋" w:hAnsi="仿宋" w:eastAsia="仿宋" w:cs="仿宋"/>
          <w:color w:val="auto"/>
          <w:highlight w:val="none"/>
        </w:rPr>
        <w:t>5.1网上递交：投标人须在投标截止时间前通过</w:t>
      </w:r>
      <w:r>
        <w:rPr>
          <w:rFonts w:hint="eastAsia" w:ascii="仿宋" w:hAnsi="仿宋" w:eastAsia="仿宋" w:cs="仿宋"/>
          <w:b/>
          <w:bCs/>
          <w:color w:val="auto"/>
          <w:highlight w:val="none"/>
          <w:u w:val="single"/>
        </w:rPr>
        <w:t>楚雄州公共资源交易电子服务系统</w:t>
      </w:r>
      <w:r>
        <w:rPr>
          <w:rFonts w:hint="eastAsia" w:ascii="仿宋" w:hAnsi="仿宋" w:eastAsia="仿宋" w:cs="仿宋"/>
          <w:b/>
          <w:bCs/>
          <w:color w:val="auto"/>
          <w:szCs w:val="24"/>
          <w:highlight w:val="none"/>
          <w:u w:val="single"/>
        </w:rPr>
        <w:t>（</w:t>
      </w:r>
      <w:r>
        <w:rPr>
          <w:rFonts w:hint="eastAsia" w:ascii="仿宋" w:hAnsi="仿宋" w:eastAsia="仿宋" w:cs="仿宋"/>
          <w:b/>
          <w:bCs/>
          <w:color w:val="auto"/>
          <w:highlight w:val="none"/>
          <w:u w:val="single"/>
        </w:rPr>
        <w:fldChar w:fldCharType="begin"/>
      </w:r>
      <w:r>
        <w:rPr>
          <w:rFonts w:hint="eastAsia" w:ascii="仿宋" w:hAnsi="仿宋" w:eastAsia="仿宋" w:cs="仿宋"/>
          <w:b/>
          <w:bCs/>
          <w:color w:val="auto"/>
          <w:highlight w:val="none"/>
          <w:u w:val="single"/>
        </w:rPr>
        <w:instrText xml:space="preserve"> HYPERLINK "http://www.wsggzyxx.gov.cn/zfcg-tb" </w:instrText>
      </w:r>
      <w:r>
        <w:rPr>
          <w:rFonts w:hint="eastAsia" w:ascii="仿宋" w:hAnsi="仿宋" w:eastAsia="仿宋" w:cs="仿宋"/>
          <w:b/>
          <w:bCs/>
          <w:color w:val="auto"/>
          <w:highlight w:val="none"/>
          <w:u w:val="single"/>
        </w:rPr>
        <w:fldChar w:fldCharType="separate"/>
      </w:r>
      <w:r>
        <w:rPr>
          <w:rFonts w:hint="eastAsia" w:ascii="仿宋" w:hAnsi="仿宋" w:eastAsia="仿宋" w:cs="仿宋"/>
          <w:b/>
          <w:bCs/>
          <w:color w:val="auto"/>
          <w:szCs w:val="24"/>
          <w:highlight w:val="none"/>
          <w:u w:val="single"/>
          <w:shd w:val="clear" w:color="000000" w:fill="FFFFFF"/>
        </w:rPr>
        <w:t>http://www.cxggzy.cn</w:t>
      </w:r>
      <w:r>
        <w:rPr>
          <w:rFonts w:hint="eastAsia" w:ascii="仿宋" w:hAnsi="仿宋" w:eastAsia="仿宋" w:cs="仿宋"/>
          <w:b/>
          <w:bCs/>
          <w:color w:val="auto"/>
          <w:szCs w:val="24"/>
          <w:highlight w:val="none"/>
          <w:u w:val="single"/>
          <w:shd w:val="clear" w:color="000000" w:fill="FFFFFF"/>
        </w:rPr>
        <w:fldChar w:fldCharType="end"/>
      </w:r>
      <w:r>
        <w:rPr>
          <w:rFonts w:hint="eastAsia" w:ascii="仿宋" w:hAnsi="仿宋" w:eastAsia="仿宋" w:cs="仿宋"/>
          <w:b/>
          <w:bCs/>
          <w:color w:val="auto"/>
          <w:szCs w:val="24"/>
          <w:highlight w:val="none"/>
          <w:u w:val="single"/>
          <w:shd w:val="clear" w:color="000000" w:fill="FFFFFF"/>
        </w:rPr>
        <w:t>）</w:t>
      </w:r>
      <w:r>
        <w:rPr>
          <w:rFonts w:hint="eastAsia" w:ascii="仿宋" w:hAnsi="仿宋" w:eastAsia="仿宋" w:cs="仿宋"/>
          <w:color w:val="auto"/>
          <w:szCs w:val="24"/>
          <w:highlight w:val="none"/>
        </w:rPr>
        <w:t>完成</w:t>
      </w:r>
      <w:r>
        <w:rPr>
          <w:rFonts w:hint="eastAsia" w:ascii="仿宋" w:hAnsi="仿宋" w:eastAsia="仿宋" w:cs="仿宋"/>
          <w:color w:val="auto"/>
          <w:highlight w:val="none"/>
        </w:rPr>
        <w:t xml:space="preserve">所有电子投标文件的上传，网上确认电子签名，并打印“上传投标文件回执”，投标截止时间前未完成投标文件传输的，视为撤回投标文件。 </w:t>
      </w:r>
    </w:p>
    <w:p>
      <w:pPr>
        <w:snapToGrid w:val="0"/>
        <w:ind w:left="-2" w:firstLine="480"/>
        <w:rPr>
          <w:rFonts w:hint="eastAsia" w:ascii="仿宋" w:hAnsi="仿宋" w:eastAsia="仿宋" w:cs="仿宋"/>
          <w:color w:val="auto"/>
          <w:highlight w:val="none"/>
        </w:rPr>
      </w:pPr>
      <w:r>
        <w:rPr>
          <w:rFonts w:hint="eastAsia" w:ascii="仿宋" w:hAnsi="仿宋" w:eastAsia="仿宋" w:cs="仿宋"/>
          <w:color w:val="auto"/>
          <w:highlight w:val="none"/>
        </w:rPr>
        <w:t>5.2现场递交：网上递交投标文件后，开标当天还须到开标现场递交与网上电子投标文件一致的电子光盘一份；刻录投标文件的光盘（光盘内刻录电子投标文件，文件格式为.ZCTBJ），如有视频图纸文件格式为（*.ZCTBT(图纸文件)、*ZCTBY(视频文件)），投标人需将所有格式的电子文件一同刻录进光盘（不能压缩）。</w:t>
      </w:r>
      <w:r>
        <w:rPr>
          <w:rFonts w:hint="eastAsia" w:ascii="仿宋" w:hAnsi="仿宋" w:eastAsia="仿宋" w:cs="仿宋"/>
          <w:color w:val="auto"/>
          <w:kern w:val="0"/>
          <w:szCs w:val="24"/>
          <w:highlight w:val="none"/>
          <w:shd w:val="clear" w:color="auto" w:fill="FFFFFF"/>
        </w:rPr>
        <w:t>密封方式：将刻录好的电子投标文件（格式为*.zctbj ）光盘密封在密封袋中，并在封口处加盖单位鲜章。</w:t>
      </w:r>
    </w:p>
    <w:p>
      <w:pPr>
        <w:widowControl/>
        <w:shd w:val="clear" w:color="auto" w:fill="FFFFFF"/>
        <w:spacing w:line="440" w:lineRule="exact"/>
        <w:ind w:firstLine="480" w:firstLineChars="200"/>
        <w:jc w:val="left"/>
        <w:rPr>
          <w:rFonts w:hint="eastAsia" w:ascii="仿宋" w:hAnsi="仿宋" w:eastAsia="仿宋" w:cs="仿宋"/>
          <w:color w:val="auto"/>
          <w:kern w:val="0"/>
          <w:szCs w:val="24"/>
          <w:highlight w:val="none"/>
          <w:shd w:val="clear" w:color="auto" w:fill="FFFFFF"/>
        </w:rPr>
      </w:pPr>
      <w:r>
        <w:rPr>
          <w:rFonts w:hint="eastAsia" w:ascii="仿宋" w:hAnsi="仿宋" w:eastAsia="仿宋" w:cs="仿宋"/>
          <w:color w:val="auto"/>
          <w:highlight w:val="none"/>
          <w:lang w:val="en-US" w:eastAsia="zh-CN"/>
        </w:rPr>
        <w:t>5.3</w:t>
      </w:r>
      <w:r>
        <w:rPr>
          <w:rFonts w:hint="eastAsia" w:ascii="仿宋" w:hAnsi="仿宋" w:eastAsia="仿宋" w:cs="仿宋"/>
          <w:color w:val="auto"/>
          <w:highlight w:val="none"/>
        </w:rPr>
        <w:t>投标文件</w:t>
      </w:r>
      <w:r>
        <w:rPr>
          <w:rFonts w:hint="eastAsia" w:ascii="仿宋" w:hAnsi="仿宋" w:eastAsia="仿宋" w:cs="仿宋"/>
          <w:color w:val="auto"/>
          <w:kern w:val="0"/>
          <w:szCs w:val="24"/>
          <w:highlight w:val="none"/>
          <w:shd w:val="clear" w:color="auto" w:fill="FFFFFF"/>
        </w:rPr>
        <w:t>（电子光盘）</w:t>
      </w:r>
      <w:r>
        <w:rPr>
          <w:rFonts w:hint="eastAsia" w:ascii="仿宋" w:hAnsi="仿宋" w:eastAsia="仿宋" w:cs="仿宋"/>
          <w:color w:val="auto"/>
          <w:kern w:val="0"/>
          <w:szCs w:val="24"/>
          <w:highlight w:val="none"/>
          <w:shd w:val="clear" w:color="auto" w:fill="FFFFFF"/>
          <w:lang w:eastAsia="zh-CN"/>
        </w:rPr>
        <w:t>递</w:t>
      </w:r>
      <w:r>
        <w:rPr>
          <w:rFonts w:hint="eastAsia" w:ascii="仿宋" w:hAnsi="仿宋" w:eastAsia="仿宋" w:cs="仿宋"/>
          <w:color w:val="auto"/>
          <w:kern w:val="0"/>
          <w:szCs w:val="24"/>
          <w:highlight w:val="none"/>
          <w:shd w:val="clear" w:color="auto" w:fill="FFFFFF"/>
        </w:rPr>
        <w:t>交时间：</w:t>
      </w:r>
      <w:r>
        <w:rPr>
          <w:rFonts w:hint="eastAsia" w:ascii="仿宋" w:hAnsi="仿宋" w:eastAsia="仿宋" w:cs="仿宋"/>
          <w:b/>
          <w:bCs/>
          <w:color w:val="auto"/>
          <w:kern w:val="0"/>
          <w:szCs w:val="24"/>
          <w:highlight w:val="none"/>
          <w:u w:val="single"/>
          <w:shd w:val="clear" w:color="auto" w:fill="FFFFFF"/>
        </w:rPr>
        <w:t>201</w:t>
      </w:r>
      <w:r>
        <w:rPr>
          <w:rFonts w:hint="eastAsia" w:ascii="仿宋" w:hAnsi="仿宋" w:eastAsia="仿宋" w:cs="仿宋"/>
          <w:b/>
          <w:bCs/>
          <w:color w:val="auto"/>
          <w:kern w:val="0"/>
          <w:szCs w:val="24"/>
          <w:highlight w:val="none"/>
          <w:u w:val="single"/>
          <w:shd w:val="clear" w:color="auto" w:fill="FFFFFF"/>
          <w:lang w:val="en-US" w:eastAsia="zh-CN"/>
        </w:rPr>
        <w:t>9</w:t>
      </w:r>
      <w:r>
        <w:rPr>
          <w:rFonts w:hint="eastAsia" w:ascii="仿宋" w:hAnsi="仿宋" w:eastAsia="仿宋" w:cs="仿宋"/>
          <w:b/>
          <w:bCs/>
          <w:color w:val="auto"/>
          <w:kern w:val="0"/>
          <w:szCs w:val="24"/>
          <w:highlight w:val="none"/>
          <w:u w:val="single"/>
          <w:shd w:val="clear" w:color="auto" w:fill="FFFFFF"/>
        </w:rPr>
        <w:t>年</w:t>
      </w:r>
      <w:r>
        <w:rPr>
          <w:rFonts w:hint="eastAsia" w:ascii="仿宋" w:hAnsi="仿宋" w:eastAsia="仿宋" w:cs="仿宋"/>
          <w:b/>
          <w:bCs/>
          <w:color w:val="auto"/>
          <w:kern w:val="0"/>
          <w:szCs w:val="24"/>
          <w:highlight w:val="none"/>
          <w:u w:val="single"/>
          <w:shd w:val="clear" w:color="auto" w:fill="FFFFFF"/>
          <w:lang w:val="en-US" w:eastAsia="zh-CN"/>
        </w:rPr>
        <w:t>7</w:t>
      </w:r>
      <w:r>
        <w:rPr>
          <w:rFonts w:hint="eastAsia" w:ascii="仿宋" w:hAnsi="仿宋" w:eastAsia="仿宋" w:cs="仿宋"/>
          <w:b/>
          <w:bCs/>
          <w:color w:val="auto"/>
          <w:kern w:val="0"/>
          <w:szCs w:val="24"/>
          <w:highlight w:val="none"/>
          <w:u w:val="single"/>
          <w:shd w:val="clear" w:color="auto" w:fill="FFFFFF"/>
        </w:rPr>
        <w:t>月</w:t>
      </w:r>
      <w:r>
        <w:rPr>
          <w:rFonts w:hint="eastAsia" w:ascii="仿宋" w:hAnsi="仿宋" w:eastAsia="仿宋" w:cs="仿宋"/>
          <w:b/>
          <w:bCs/>
          <w:color w:val="auto"/>
          <w:kern w:val="0"/>
          <w:szCs w:val="24"/>
          <w:highlight w:val="none"/>
          <w:u w:val="single"/>
          <w:shd w:val="clear" w:color="auto" w:fill="FFFFFF"/>
          <w:lang w:val="en-US" w:eastAsia="zh-CN"/>
        </w:rPr>
        <w:t>12</w:t>
      </w:r>
      <w:r>
        <w:rPr>
          <w:rFonts w:hint="eastAsia" w:ascii="仿宋" w:hAnsi="仿宋" w:eastAsia="仿宋" w:cs="仿宋"/>
          <w:b/>
          <w:bCs/>
          <w:color w:val="auto"/>
          <w:kern w:val="0"/>
          <w:szCs w:val="24"/>
          <w:highlight w:val="none"/>
          <w:u w:val="single"/>
          <w:shd w:val="clear" w:color="auto" w:fill="FFFFFF"/>
        </w:rPr>
        <w:t>日上午8时</w:t>
      </w:r>
      <w:r>
        <w:rPr>
          <w:rFonts w:hint="eastAsia" w:ascii="仿宋" w:hAnsi="仿宋" w:eastAsia="仿宋" w:cs="仿宋"/>
          <w:b/>
          <w:bCs/>
          <w:color w:val="auto"/>
          <w:kern w:val="0"/>
          <w:szCs w:val="24"/>
          <w:highlight w:val="none"/>
          <w:u w:val="single"/>
          <w:shd w:val="clear" w:color="auto" w:fill="FFFFFF"/>
          <w:lang w:val="en-US" w:eastAsia="zh-CN"/>
        </w:rPr>
        <w:t>3</w:t>
      </w:r>
      <w:r>
        <w:rPr>
          <w:rFonts w:hint="eastAsia" w:ascii="仿宋" w:hAnsi="仿宋" w:eastAsia="仿宋" w:cs="仿宋"/>
          <w:b/>
          <w:bCs/>
          <w:color w:val="auto"/>
          <w:kern w:val="0"/>
          <w:szCs w:val="24"/>
          <w:highlight w:val="none"/>
          <w:u w:val="single"/>
          <w:shd w:val="clear" w:color="auto" w:fill="FFFFFF"/>
        </w:rPr>
        <w:t>0分至9时00分（北京时间）。</w:t>
      </w:r>
      <w:r>
        <w:rPr>
          <w:rFonts w:hint="eastAsia" w:ascii="仿宋" w:hAnsi="仿宋" w:eastAsia="仿宋" w:cs="仿宋"/>
          <w:b/>
          <w:bCs/>
          <w:color w:val="auto"/>
          <w:kern w:val="0"/>
          <w:szCs w:val="24"/>
          <w:highlight w:val="none"/>
          <w:u w:val="single"/>
          <w:shd w:val="clear" w:color="auto" w:fill="FFFFFF"/>
        </w:rPr>
        <w:br w:type="textWrapping"/>
      </w:r>
      <w:r>
        <w:rPr>
          <w:rFonts w:hint="eastAsia" w:ascii="仿宋" w:hAnsi="仿宋" w:eastAsia="仿宋" w:cs="仿宋"/>
          <w:color w:val="auto"/>
          <w:kern w:val="0"/>
          <w:szCs w:val="24"/>
          <w:highlight w:val="none"/>
          <w:shd w:val="clear" w:color="auto" w:fill="FFFFFF"/>
        </w:rPr>
        <w:t xml:space="preserve">    5.4开标时间：</w:t>
      </w:r>
      <w:r>
        <w:rPr>
          <w:rFonts w:hint="eastAsia" w:ascii="仿宋" w:hAnsi="仿宋" w:eastAsia="仿宋" w:cs="仿宋"/>
          <w:b/>
          <w:bCs/>
          <w:color w:val="auto"/>
          <w:kern w:val="0"/>
          <w:szCs w:val="24"/>
          <w:highlight w:val="none"/>
          <w:u w:val="single"/>
          <w:shd w:val="clear" w:color="auto" w:fill="FFFFFF"/>
        </w:rPr>
        <w:t>201</w:t>
      </w:r>
      <w:r>
        <w:rPr>
          <w:rFonts w:hint="eastAsia" w:ascii="仿宋" w:hAnsi="仿宋" w:eastAsia="仿宋" w:cs="仿宋"/>
          <w:b/>
          <w:bCs/>
          <w:color w:val="auto"/>
          <w:kern w:val="0"/>
          <w:szCs w:val="24"/>
          <w:highlight w:val="none"/>
          <w:u w:val="single"/>
          <w:shd w:val="clear" w:color="auto" w:fill="FFFFFF"/>
          <w:lang w:val="en-US" w:eastAsia="zh-CN"/>
        </w:rPr>
        <w:t>9</w:t>
      </w:r>
      <w:r>
        <w:rPr>
          <w:rFonts w:hint="eastAsia" w:ascii="仿宋" w:hAnsi="仿宋" w:eastAsia="仿宋" w:cs="仿宋"/>
          <w:b/>
          <w:bCs/>
          <w:color w:val="auto"/>
          <w:kern w:val="0"/>
          <w:szCs w:val="24"/>
          <w:highlight w:val="none"/>
          <w:u w:val="single"/>
          <w:shd w:val="clear" w:color="auto" w:fill="FFFFFF"/>
        </w:rPr>
        <w:t>年</w:t>
      </w:r>
      <w:r>
        <w:rPr>
          <w:rFonts w:hint="eastAsia" w:ascii="仿宋" w:hAnsi="仿宋" w:eastAsia="仿宋" w:cs="仿宋"/>
          <w:b/>
          <w:bCs/>
          <w:color w:val="auto"/>
          <w:kern w:val="0"/>
          <w:szCs w:val="24"/>
          <w:highlight w:val="none"/>
          <w:u w:val="single"/>
          <w:shd w:val="clear" w:color="auto" w:fill="FFFFFF"/>
          <w:lang w:val="en-US" w:eastAsia="zh-CN"/>
        </w:rPr>
        <w:t>7</w:t>
      </w:r>
      <w:r>
        <w:rPr>
          <w:rFonts w:hint="eastAsia" w:ascii="仿宋" w:hAnsi="仿宋" w:eastAsia="仿宋" w:cs="仿宋"/>
          <w:b/>
          <w:bCs/>
          <w:color w:val="auto"/>
          <w:kern w:val="0"/>
          <w:szCs w:val="24"/>
          <w:highlight w:val="none"/>
          <w:u w:val="single"/>
          <w:shd w:val="clear" w:color="auto" w:fill="FFFFFF"/>
        </w:rPr>
        <w:t>月</w:t>
      </w:r>
      <w:r>
        <w:rPr>
          <w:rFonts w:hint="eastAsia" w:ascii="仿宋" w:hAnsi="仿宋" w:eastAsia="仿宋" w:cs="仿宋"/>
          <w:b/>
          <w:bCs/>
          <w:color w:val="auto"/>
          <w:kern w:val="0"/>
          <w:szCs w:val="24"/>
          <w:highlight w:val="none"/>
          <w:u w:val="single"/>
          <w:shd w:val="clear" w:color="auto" w:fill="FFFFFF"/>
          <w:lang w:val="en-US" w:eastAsia="zh-CN"/>
        </w:rPr>
        <w:t>12</w:t>
      </w:r>
      <w:r>
        <w:rPr>
          <w:rFonts w:hint="eastAsia" w:ascii="仿宋" w:hAnsi="仿宋" w:eastAsia="仿宋" w:cs="仿宋"/>
          <w:b/>
          <w:bCs/>
          <w:color w:val="auto"/>
          <w:kern w:val="0"/>
          <w:szCs w:val="24"/>
          <w:highlight w:val="none"/>
          <w:u w:val="single"/>
          <w:shd w:val="clear" w:color="auto" w:fill="FFFFFF"/>
        </w:rPr>
        <w:t>日上午9时00分（北京时间），</w:t>
      </w:r>
      <w:r>
        <w:rPr>
          <w:rFonts w:hint="eastAsia" w:ascii="仿宋" w:hAnsi="仿宋" w:eastAsia="仿宋" w:cs="仿宋"/>
          <w:b/>
          <w:bCs/>
          <w:color w:val="auto"/>
          <w:kern w:val="0"/>
          <w:szCs w:val="24"/>
          <w:highlight w:val="none"/>
          <w:u w:val="single"/>
          <w:shd w:val="clear" w:color="auto" w:fill="FFFFFF"/>
          <w:lang w:eastAsia="zh-CN"/>
        </w:rPr>
        <w:t>递</w:t>
      </w:r>
      <w:r>
        <w:rPr>
          <w:rFonts w:hint="eastAsia" w:ascii="仿宋" w:hAnsi="仿宋" w:eastAsia="仿宋" w:cs="仿宋"/>
          <w:b/>
          <w:bCs/>
          <w:color w:val="auto"/>
          <w:kern w:val="0"/>
          <w:szCs w:val="24"/>
          <w:highlight w:val="none"/>
          <w:u w:val="single"/>
          <w:shd w:val="clear" w:color="auto" w:fill="FFFFFF"/>
        </w:rPr>
        <w:t>交投标文件地点及开标地点为永仁县公共资源交易中心开标室一（永仁县太阳广场文化大楼二楼）。</w:t>
      </w:r>
    </w:p>
    <w:p>
      <w:pPr>
        <w:widowControl/>
        <w:shd w:val="clear" w:color="auto" w:fill="FFFFFF"/>
        <w:spacing w:line="440" w:lineRule="exact"/>
        <w:ind w:firstLine="480" w:firstLineChars="200"/>
        <w:jc w:val="left"/>
        <w:rPr>
          <w:rFonts w:hint="eastAsia" w:ascii="仿宋" w:hAnsi="仿宋" w:eastAsia="仿宋" w:cs="仿宋"/>
          <w:color w:val="auto"/>
          <w:kern w:val="0"/>
          <w:szCs w:val="24"/>
          <w:highlight w:val="none"/>
          <w:shd w:val="clear" w:color="auto" w:fill="FFFFFF"/>
        </w:rPr>
      </w:pPr>
      <w:r>
        <w:rPr>
          <w:rFonts w:hint="eastAsia" w:ascii="仿宋" w:hAnsi="仿宋" w:eastAsia="仿宋" w:cs="仿宋"/>
          <w:color w:val="auto"/>
          <w:kern w:val="0"/>
          <w:szCs w:val="24"/>
          <w:highlight w:val="none"/>
          <w:shd w:val="clear" w:color="auto" w:fill="FFFFFF"/>
        </w:rPr>
        <w:t>5.5逾期送达的或者未送达指定地点的投标文件（电子光盘），视为撤回投标文件，招标人不予受理。</w:t>
      </w:r>
    </w:p>
    <w:p>
      <w:pPr>
        <w:widowControl/>
        <w:shd w:val="clear" w:color="auto" w:fill="FFFFFF"/>
        <w:spacing w:line="440" w:lineRule="exact"/>
        <w:ind w:firstLine="482" w:firstLineChars="200"/>
        <w:jc w:val="left"/>
        <w:rPr>
          <w:rFonts w:hint="eastAsia" w:ascii="仿宋" w:hAnsi="仿宋" w:eastAsia="仿宋" w:cs="仿宋"/>
          <w:b/>
          <w:bCs/>
          <w:color w:val="auto"/>
          <w:kern w:val="0"/>
          <w:szCs w:val="24"/>
          <w:highlight w:val="none"/>
          <w:shd w:val="clear" w:color="auto" w:fill="FFFFFF"/>
        </w:rPr>
      </w:pPr>
      <w:r>
        <w:rPr>
          <w:rFonts w:hint="eastAsia" w:ascii="仿宋" w:hAnsi="仿宋" w:eastAsia="仿宋" w:cs="仿宋"/>
          <w:b/>
          <w:bCs/>
          <w:color w:val="auto"/>
          <w:kern w:val="0"/>
          <w:szCs w:val="24"/>
          <w:highlight w:val="none"/>
          <w:shd w:val="clear" w:color="auto" w:fill="FFFFFF"/>
          <w:lang w:eastAsia="zh-CN"/>
        </w:rPr>
        <w:t>注：</w:t>
      </w:r>
      <w:r>
        <w:rPr>
          <w:rFonts w:hint="eastAsia" w:ascii="仿宋" w:hAnsi="仿宋" w:eastAsia="仿宋" w:cs="仿宋"/>
          <w:b/>
          <w:bCs/>
          <w:color w:val="auto"/>
          <w:kern w:val="0"/>
          <w:szCs w:val="24"/>
          <w:highlight w:val="none"/>
          <w:shd w:val="clear" w:color="auto" w:fill="FFFFFF"/>
        </w:rPr>
        <w:t>投标供应商代表（投标人）在开标时须携带“企业数字证书和法人电子证书”按时参加开标，投标人在递交投标文件截止时间后用加密时使用的数字证书进行现场解密，读取或导入投标文件，因投标人原因造成投标文件未解密的，视为撤回投标文件。</w:t>
      </w:r>
    </w:p>
    <w:p>
      <w:pPr>
        <w:numPr>
          <w:ilvl w:val="0"/>
          <w:numId w:val="2"/>
        </w:numPr>
        <w:snapToGrid w:val="0"/>
        <w:ind w:firstLine="482" w:firstLineChars="200"/>
        <w:rPr>
          <w:rFonts w:ascii="宋体"/>
          <w:szCs w:val="21"/>
        </w:rPr>
      </w:pPr>
      <w:r>
        <w:rPr>
          <w:rFonts w:hint="eastAsia" w:ascii="仿宋" w:hAnsi="仿宋" w:eastAsia="仿宋" w:cs="仿宋"/>
          <w:b/>
          <w:color w:val="auto"/>
          <w:highlight w:val="none"/>
        </w:rPr>
        <w:t>投标保证金</w:t>
      </w:r>
    </w:p>
    <w:p>
      <w:pPr>
        <w:spacing w:line="500" w:lineRule="exact"/>
        <w:ind w:firstLine="482" w:firstLineChars="200"/>
        <w:rPr>
          <w:rFonts w:hint="eastAsia" w:ascii="仿宋" w:hAnsi="仿宋" w:eastAsia="仿宋" w:cs="仿宋"/>
          <w:b/>
          <w:bCs/>
          <w:szCs w:val="21"/>
        </w:rPr>
      </w:pPr>
      <w:r>
        <w:rPr>
          <w:rFonts w:hint="eastAsia" w:ascii="仿宋" w:hAnsi="仿宋" w:eastAsia="仿宋" w:cs="仿宋"/>
          <w:b/>
          <w:bCs/>
          <w:szCs w:val="21"/>
          <w:lang w:val="en-US" w:eastAsia="zh-CN"/>
        </w:rPr>
        <w:t>6.1</w:t>
      </w:r>
      <w:r>
        <w:rPr>
          <w:rFonts w:hint="eastAsia" w:ascii="仿宋" w:hAnsi="仿宋" w:eastAsia="仿宋" w:cs="仿宋"/>
          <w:b/>
          <w:bCs/>
          <w:szCs w:val="21"/>
        </w:rPr>
        <w:t>递送投标文件前，投标人须交付投标保证金：</w:t>
      </w:r>
      <w:r>
        <w:rPr>
          <w:rFonts w:hint="eastAsia" w:ascii="仿宋" w:hAnsi="仿宋" w:eastAsia="仿宋" w:cs="仿宋"/>
          <w:b/>
          <w:bCs/>
          <w:szCs w:val="21"/>
          <w:lang w:val="en-US" w:eastAsia="zh-CN"/>
        </w:rPr>
        <w:t>500000.00</w:t>
      </w:r>
      <w:r>
        <w:rPr>
          <w:rFonts w:hint="eastAsia" w:ascii="仿宋" w:hAnsi="仿宋" w:eastAsia="仿宋" w:cs="仿宋"/>
          <w:b/>
          <w:bCs/>
          <w:szCs w:val="21"/>
        </w:rPr>
        <w:t>元（</w:t>
      </w:r>
      <w:r>
        <w:rPr>
          <w:rFonts w:hint="eastAsia" w:ascii="仿宋" w:hAnsi="仿宋" w:eastAsia="仿宋" w:cs="仿宋"/>
          <w:b/>
          <w:bCs/>
          <w:szCs w:val="21"/>
          <w:lang w:eastAsia="zh-CN"/>
        </w:rPr>
        <w:t>伍拾万元整</w:t>
      </w:r>
      <w:r>
        <w:rPr>
          <w:rFonts w:hint="eastAsia" w:ascii="仿宋" w:hAnsi="仿宋" w:eastAsia="仿宋" w:cs="仿宋"/>
          <w:b/>
          <w:bCs/>
          <w:szCs w:val="21"/>
        </w:rPr>
        <w:t>）。</w:t>
      </w:r>
    </w:p>
    <w:p>
      <w:pPr>
        <w:spacing w:line="500" w:lineRule="exact"/>
        <w:ind w:firstLine="482" w:firstLineChars="200"/>
        <w:rPr>
          <w:rFonts w:hint="eastAsia" w:ascii="仿宋" w:hAnsi="仿宋" w:eastAsia="仿宋" w:cs="仿宋"/>
          <w:b/>
          <w:bCs/>
          <w:szCs w:val="21"/>
        </w:rPr>
      </w:pPr>
      <w:r>
        <w:rPr>
          <w:rFonts w:hint="eastAsia" w:ascii="仿宋" w:hAnsi="仿宋" w:eastAsia="仿宋" w:cs="仿宋"/>
          <w:b/>
          <w:bCs/>
          <w:szCs w:val="21"/>
          <w:lang w:val="en-US" w:eastAsia="zh-CN"/>
        </w:rPr>
        <w:t>6.2</w:t>
      </w:r>
      <w:r>
        <w:rPr>
          <w:rFonts w:hint="eastAsia" w:ascii="仿宋" w:hAnsi="仿宋" w:eastAsia="仿宋" w:cs="仿宋"/>
          <w:b/>
          <w:bCs/>
          <w:szCs w:val="21"/>
        </w:rPr>
        <w:t>缴纳具体操作步骤如下：</w:t>
      </w:r>
    </w:p>
    <w:p>
      <w:pPr>
        <w:spacing w:line="500" w:lineRule="exact"/>
        <w:ind w:firstLine="482" w:firstLineChars="200"/>
        <w:rPr>
          <w:rFonts w:hint="eastAsia" w:ascii="仿宋" w:hAnsi="仿宋" w:eastAsia="仿宋" w:cs="仿宋"/>
          <w:b/>
          <w:bCs/>
          <w:szCs w:val="21"/>
        </w:rPr>
      </w:pPr>
      <w:r>
        <w:rPr>
          <w:rFonts w:hint="eastAsia" w:ascii="仿宋" w:hAnsi="仿宋" w:eastAsia="仿宋" w:cs="仿宋"/>
          <w:b/>
          <w:bCs/>
          <w:szCs w:val="21"/>
          <w:lang w:val="en-US" w:eastAsia="zh-CN"/>
        </w:rPr>
        <w:t>6.3</w:t>
      </w:r>
      <w:r>
        <w:rPr>
          <w:rFonts w:hint="eastAsia" w:ascii="仿宋" w:hAnsi="仿宋" w:eastAsia="仿宋" w:cs="仿宋"/>
          <w:b/>
          <w:bCs/>
          <w:szCs w:val="21"/>
        </w:rPr>
        <w:t>使用注册CA时提供的基本账户，向本项目交易保证金账户打款，打款账号如下。</w:t>
      </w:r>
    </w:p>
    <w:p>
      <w:pPr>
        <w:spacing w:line="500" w:lineRule="exact"/>
        <w:ind w:firstLine="482" w:firstLineChars="200"/>
        <w:rPr>
          <w:rFonts w:hint="eastAsia" w:ascii="仿宋" w:hAnsi="仿宋" w:eastAsia="仿宋" w:cs="仿宋"/>
          <w:b/>
          <w:bCs/>
          <w:color w:val="auto"/>
          <w:szCs w:val="21"/>
          <w:u w:val="single"/>
        </w:rPr>
      </w:pPr>
      <w:r>
        <w:rPr>
          <w:rFonts w:hint="eastAsia" w:ascii="仿宋" w:hAnsi="仿宋" w:eastAsia="仿宋" w:cs="仿宋"/>
          <w:b/>
          <w:bCs/>
          <w:color w:val="auto"/>
          <w:szCs w:val="21"/>
        </w:rPr>
        <w:t>户名：</w:t>
      </w:r>
      <w:r>
        <w:rPr>
          <w:rFonts w:hint="eastAsia" w:ascii="仿宋" w:hAnsi="仿宋" w:eastAsia="仿宋" w:cs="仿宋"/>
          <w:b/>
          <w:bCs/>
          <w:color w:val="auto"/>
          <w:szCs w:val="21"/>
          <w:u w:val="single"/>
        </w:rPr>
        <w:t>永仁县公共资源交易中心</w:t>
      </w:r>
    </w:p>
    <w:p>
      <w:pPr>
        <w:spacing w:line="500" w:lineRule="exact"/>
        <w:ind w:firstLine="482" w:firstLineChars="200"/>
        <w:rPr>
          <w:rFonts w:hint="eastAsia" w:ascii="仿宋" w:hAnsi="仿宋" w:eastAsia="仿宋" w:cs="仿宋"/>
          <w:b/>
          <w:bCs/>
          <w:color w:val="auto"/>
          <w:szCs w:val="21"/>
          <w:u w:val="single"/>
        </w:rPr>
      </w:pPr>
      <w:r>
        <w:rPr>
          <w:rFonts w:hint="eastAsia" w:ascii="仿宋" w:hAnsi="仿宋" w:eastAsia="仿宋" w:cs="仿宋"/>
          <w:b/>
          <w:bCs/>
          <w:color w:val="auto"/>
          <w:szCs w:val="21"/>
        </w:rPr>
        <w:t>银行：</w:t>
      </w:r>
      <w:r>
        <w:rPr>
          <w:rFonts w:hint="eastAsia" w:ascii="仿宋" w:hAnsi="仿宋" w:eastAsia="仿宋" w:cs="仿宋"/>
          <w:b/>
          <w:bCs/>
          <w:color w:val="auto"/>
          <w:szCs w:val="21"/>
          <w:u w:val="single"/>
        </w:rPr>
        <w:t xml:space="preserve">永仁县农村信用合作联社营业部 </w:t>
      </w:r>
    </w:p>
    <w:p>
      <w:pPr>
        <w:spacing w:line="500" w:lineRule="exact"/>
        <w:ind w:firstLine="482" w:firstLineChars="200"/>
        <w:rPr>
          <w:rFonts w:ascii="宋体" w:hAnsi="宋体" w:eastAsia="宋体" w:cs="宋体"/>
          <w:b/>
          <w:bCs/>
          <w:color w:val="auto"/>
          <w:sz w:val="24"/>
          <w:szCs w:val="24"/>
        </w:rPr>
      </w:pPr>
      <w:r>
        <w:rPr>
          <w:rFonts w:hint="eastAsia" w:ascii="仿宋" w:hAnsi="仿宋" w:eastAsia="仿宋" w:cs="仿宋"/>
          <w:b/>
          <w:bCs/>
          <w:color w:val="auto"/>
          <w:szCs w:val="21"/>
        </w:rPr>
        <w:t>账号：</w:t>
      </w:r>
      <w:r>
        <w:rPr>
          <w:rFonts w:ascii="宋体" w:hAnsi="宋体" w:eastAsia="宋体" w:cs="宋体"/>
          <w:b/>
          <w:bCs/>
          <w:color w:val="auto"/>
          <w:sz w:val="24"/>
          <w:szCs w:val="24"/>
          <w:u w:val="single"/>
        </w:rPr>
        <w:t xml:space="preserve">3000009750401012-0020 </w:t>
      </w:r>
    </w:p>
    <w:p>
      <w:pPr>
        <w:spacing w:line="500" w:lineRule="exact"/>
        <w:ind w:firstLine="482" w:firstLineChars="200"/>
        <w:rPr>
          <w:rFonts w:hint="eastAsia" w:ascii="仿宋" w:hAnsi="仿宋" w:eastAsia="仿宋" w:cs="仿宋"/>
          <w:b/>
          <w:bCs/>
          <w:szCs w:val="21"/>
        </w:rPr>
      </w:pPr>
      <w:r>
        <w:rPr>
          <w:rFonts w:hint="eastAsia" w:ascii="仿宋" w:hAnsi="仿宋" w:eastAsia="仿宋" w:cs="仿宋"/>
          <w:b/>
          <w:bCs/>
          <w:szCs w:val="21"/>
          <w:lang w:val="en-US" w:eastAsia="zh-CN"/>
        </w:rPr>
        <w:t>6.4</w:t>
      </w:r>
      <w:r>
        <w:rPr>
          <w:rFonts w:hint="eastAsia" w:ascii="仿宋" w:hAnsi="仿宋" w:eastAsia="仿宋" w:cs="仿宋"/>
          <w:b/>
          <w:bCs/>
          <w:szCs w:val="21"/>
        </w:rPr>
        <w:t>登录楚雄州公共资源交易电子服务系统报名后，进入“投标保证金——确认投标保证金——确认”，确认交易保证金。系统会自动绑定，并在“银行来款记录”列表处，显示已绑定。</w:t>
      </w:r>
    </w:p>
    <w:p>
      <w:pPr>
        <w:spacing w:line="500" w:lineRule="exact"/>
        <w:ind w:firstLine="482" w:firstLineChars="200"/>
        <w:rPr>
          <w:rFonts w:hint="eastAsia" w:ascii="仿宋" w:hAnsi="仿宋" w:eastAsia="仿宋" w:cs="仿宋"/>
          <w:b/>
          <w:bCs/>
          <w:szCs w:val="21"/>
        </w:rPr>
      </w:pPr>
      <w:r>
        <w:rPr>
          <w:rFonts w:hint="eastAsia" w:ascii="仿宋" w:hAnsi="仿宋" w:eastAsia="仿宋" w:cs="仿宋"/>
          <w:b/>
          <w:bCs/>
          <w:szCs w:val="21"/>
          <w:lang w:val="en-US" w:eastAsia="zh-CN"/>
        </w:rPr>
        <w:t>6.5</w:t>
      </w:r>
      <w:r>
        <w:rPr>
          <w:rFonts w:hint="eastAsia" w:ascii="仿宋" w:hAnsi="仿宋" w:eastAsia="仿宋" w:cs="仿宋"/>
          <w:b/>
          <w:bCs/>
          <w:szCs w:val="21"/>
        </w:rPr>
        <w:t>投标人在电子服务系统中打印保证金缴纳回执，在开标现场交给交易中心工作人员。</w:t>
      </w:r>
    </w:p>
    <w:p>
      <w:pPr>
        <w:spacing w:line="500" w:lineRule="exact"/>
        <w:ind w:firstLine="482" w:firstLineChars="200"/>
        <w:rPr>
          <w:rFonts w:hint="eastAsia" w:ascii="仿宋" w:hAnsi="仿宋" w:eastAsia="仿宋" w:cs="仿宋"/>
          <w:b/>
          <w:bCs/>
          <w:szCs w:val="21"/>
        </w:rPr>
      </w:pPr>
      <w:r>
        <w:rPr>
          <w:rFonts w:hint="eastAsia" w:ascii="仿宋" w:hAnsi="仿宋" w:eastAsia="仿宋" w:cs="仿宋"/>
          <w:b/>
          <w:bCs/>
          <w:szCs w:val="21"/>
          <w:lang w:val="en-US" w:eastAsia="zh-CN"/>
        </w:rPr>
        <w:t>6.6</w:t>
      </w:r>
      <w:r>
        <w:rPr>
          <w:rFonts w:hint="eastAsia" w:ascii="仿宋" w:hAnsi="仿宋" w:eastAsia="仿宋" w:cs="仿宋"/>
          <w:b/>
          <w:bCs/>
          <w:szCs w:val="21"/>
        </w:rPr>
        <w:t>详细操作步骤请下载《云南省公共资源交易电子化平台保证金系统操作手册》，下载网址： http://www.cxggzy.cn/fwzn/xzzq</w:t>
      </w:r>
    </w:p>
    <w:p>
      <w:pPr>
        <w:spacing w:line="500" w:lineRule="exact"/>
        <w:ind w:firstLine="482" w:firstLineChars="200"/>
        <w:rPr>
          <w:rFonts w:hint="eastAsia"/>
          <w:b/>
          <w:bCs/>
        </w:rPr>
      </w:pPr>
      <w:r>
        <w:rPr>
          <w:rFonts w:hint="eastAsia" w:ascii="仿宋" w:hAnsi="仿宋" w:eastAsia="仿宋" w:cs="仿宋"/>
          <w:b/>
          <w:bCs/>
          <w:szCs w:val="21"/>
          <w:lang w:val="en-US" w:eastAsia="zh-CN"/>
        </w:rPr>
        <w:t>6.7</w:t>
      </w:r>
      <w:r>
        <w:rPr>
          <w:rFonts w:hint="eastAsia" w:ascii="仿宋" w:hAnsi="仿宋" w:eastAsia="仿宋" w:cs="仿宋"/>
          <w:b/>
          <w:bCs/>
          <w:szCs w:val="21"/>
        </w:rPr>
        <w:t>投标保证金缴纳时间截止后，如未按上述要求成功提交投标保证金导致废标的，投</w:t>
      </w:r>
      <w:r>
        <w:rPr>
          <w:rFonts w:hint="eastAsia" w:ascii="宋体" w:hAnsi="宋体"/>
          <w:b/>
          <w:bCs/>
          <w:szCs w:val="21"/>
        </w:rPr>
        <w:t>标</w:t>
      </w:r>
      <w:r>
        <w:rPr>
          <w:rFonts w:hint="eastAsia" w:ascii="仿宋" w:hAnsi="仿宋" w:eastAsia="仿宋" w:cs="仿宋"/>
          <w:b/>
          <w:bCs/>
          <w:szCs w:val="21"/>
        </w:rPr>
        <w:t>人自行承担其后果。</w:t>
      </w:r>
    </w:p>
    <w:p>
      <w:pPr>
        <w:widowControl/>
        <w:shd w:val="clear" w:color="auto" w:fill="FFFFFF"/>
        <w:jc w:val="left"/>
        <w:rPr>
          <w:rFonts w:hint="eastAsia" w:ascii="仿宋" w:hAnsi="仿宋" w:eastAsia="仿宋" w:cs="仿宋"/>
          <w:b/>
          <w:bCs/>
          <w:color w:val="auto"/>
          <w:szCs w:val="24"/>
          <w:highlight w:val="none"/>
          <w:shd w:val="clear" w:color="auto" w:fill="FFFFFF"/>
        </w:rPr>
      </w:pPr>
      <w:r>
        <w:rPr>
          <w:rFonts w:hint="eastAsia" w:ascii="仿宋" w:hAnsi="仿宋" w:eastAsia="仿宋" w:cs="仿宋"/>
          <w:b/>
          <w:bCs/>
          <w:color w:val="auto"/>
          <w:szCs w:val="24"/>
          <w:highlight w:val="none"/>
          <w:shd w:val="clear" w:color="auto" w:fill="FFFFFF"/>
        </w:rPr>
        <w:t>七、发布公告的媒体</w:t>
      </w:r>
    </w:p>
    <w:p>
      <w:pPr>
        <w:widowControl/>
        <w:shd w:val="clear" w:color="auto" w:fill="FFFFFF"/>
        <w:ind w:firstLine="480" w:firstLineChars="200"/>
        <w:jc w:val="left"/>
        <w:rPr>
          <w:rFonts w:hint="eastAsia"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rPr>
        <w:t>发布公告的媒介：</w:t>
      </w:r>
      <w:r>
        <w:rPr>
          <w:rFonts w:hint="eastAsia" w:ascii="仿宋" w:hAnsi="仿宋" w:eastAsia="仿宋" w:cs="仿宋"/>
          <w:b/>
          <w:bCs/>
          <w:color w:val="auto"/>
          <w:szCs w:val="24"/>
          <w:highlight w:val="none"/>
          <w:shd w:val="clear" w:color="auto" w:fill="FFFFFF"/>
        </w:rPr>
        <w:t>楚雄州公共资源交易电子服务系统 (</w:t>
      </w:r>
      <w:r>
        <w:rPr>
          <w:rFonts w:hint="eastAsia" w:ascii="仿宋" w:hAnsi="仿宋" w:eastAsia="仿宋" w:cs="仿宋"/>
          <w:b/>
          <w:bCs/>
          <w:color w:val="auto"/>
          <w:szCs w:val="24"/>
          <w:highlight w:val="none"/>
          <w:shd w:val="clear" w:color="auto" w:fill="FFFFFF"/>
        </w:rPr>
        <w:fldChar w:fldCharType="begin"/>
      </w:r>
      <w:r>
        <w:rPr>
          <w:rFonts w:hint="eastAsia" w:ascii="仿宋" w:hAnsi="仿宋" w:eastAsia="仿宋" w:cs="仿宋"/>
          <w:b/>
          <w:bCs/>
          <w:color w:val="auto"/>
          <w:szCs w:val="24"/>
          <w:highlight w:val="none"/>
          <w:shd w:val="clear" w:color="auto" w:fill="FFFFFF"/>
        </w:rPr>
        <w:instrText xml:space="preserve"> HYPERLINK "http://www.cxggzy.gov.cn/)%e3%80%81%e6%a5%9a%e9%9b%84%e5%b7%9e%e4%ba%ba%e6%b0%91%e6%94%bf%e5%ba%9c%e6%94%bf%e5%8a%a1%e6%9c%8d%e5%8a%a1%e7%bd%91" </w:instrText>
      </w:r>
      <w:r>
        <w:rPr>
          <w:rFonts w:hint="eastAsia" w:ascii="仿宋" w:hAnsi="仿宋" w:eastAsia="仿宋" w:cs="仿宋"/>
          <w:b/>
          <w:bCs/>
          <w:color w:val="auto"/>
          <w:szCs w:val="24"/>
          <w:highlight w:val="none"/>
          <w:shd w:val="clear" w:color="auto" w:fill="FFFFFF"/>
        </w:rPr>
        <w:fldChar w:fldCharType="separate"/>
      </w:r>
      <w:r>
        <w:rPr>
          <w:rFonts w:hint="eastAsia" w:ascii="仿宋" w:hAnsi="仿宋" w:eastAsia="仿宋" w:cs="仿宋"/>
          <w:b/>
          <w:bCs/>
          <w:color w:val="auto"/>
          <w:szCs w:val="24"/>
          <w:highlight w:val="none"/>
          <w:shd w:val="clear" w:color="auto" w:fill="FFFFFF"/>
        </w:rPr>
        <w:t>http://www.cxggzy.cn/)、永仁县人民政府网</w:t>
      </w:r>
      <w:r>
        <w:rPr>
          <w:rFonts w:hint="eastAsia" w:ascii="仿宋" w:hAnsi="仿宋" w:eastAsia="仿宋" w:cs="仿宋"/>
          <w:b/>
          <w:bCs/>
          <w:color w:val="auto"/>
          <w:szCs w:val="24"/>
          <w:highlight w:val="none"/>
          <w:shd w:val="clear" w:color="auto" w:fill="FFFFFF"/>
        </w:rPr>
        <w:fldChar w:fldCharType="end"/>
      </w:r>
      <w:r>
        <w:rPr>
          <w:rFonts w:hint="eastAsia" w:ascii="仿宋" w:hAnsi="仿宋" w:eastAsia="仿宋" w:cs="仿宋"/>
          <w:b/>
          <w:bCs/>
          <w:color w:val="auto"/>
          <w:szCs w:val="24"/>
          <w:highlight w:val="none"/>
          <w:shd w:val="clear" w:color="auto" w:fill="FFFFFF"/>
        </w:rPr>
        <w:t>(http://www.yr.gov.cn/ )、云南省政府釆购网 (</w:t>
      </w:r>
      <w:r>
        <w:rPr>
          <w:rFonts w:hint="eastAsia" w:ascii="仿宋" w:hAnsi="仿宋" w:eastAsia="仿宋" w:cs="仿宋"/>
          <w:b/>
          <w:bCs/>
          <w:color w:val="auto"/>
          <w:szCs w:val="24"/>
          <w:highlight w:val="none"/>
          <w:shd w:val="clear" w:color="auto" w:fill="FFFFFF"/>
        </w:rPr>
        <w:fldChar w:fldCharType="begin"/>
      </w:r>
      <w:r>
        <w:rPr>
          <w:rFonts w:hint="eastAsia" w:ascii="仿宋" w:hAnsi="仿宋" w:eastAsia="仿宋" w:cs="仿宋"/>
          <w:b/>
          <w:bCs/>
          <w:color w:val="auto"/>
          <w:szCs w:val="24"/>
          <w:highlight w:val="none"/>
          <w:shd w:val="clear" w:color="auto" w:fill="FFFFFF"/>
        </w:rPr>
        <w:instrText xml:space="preserve"> HYPERLINK "http://www.yngp.com/" </w:instrText>
      </w:r>
      <w:r>
        <w:rPr>
          <w:rFonts w:hint="eastAsia" w:ascii="仿宋" w:hAnsi="仿宋" w:eastAsia="仿宋" w:cs="仿宋"/>
          <w:b/>
          <w:bCs/>
          <w:color w:val="auto"/>
          <w:szCs w:val="24"/>
          <w:highlight w:val="none"/>
          <w:shd w:val="clear" w:color="auto" w:fill="FFFFFF"/>
        </w:rPr>
        <w:fldChar w:fldCharType="separate"/>
      </w:r>
      <w:r>
        <w:rPr>
          <w:rFonts w:hint="eastAsia" w:ascii="仿宋" w:hAnsi="仿宋" w:eastAsia="仿宋" w:cs="仿宋"/>
          <w:b/>
          <w:bCs/>
          <w:color w:val="auto"/>
          <w:szCs w:val="24"/>
          <w:highlight w:val="none"/>
          <w:shd w:val="clear" w:color="auto" w:fill="FFFFFF"/>
        </w:rPr>
        <w:t>http://www.yngp.com/</w:t>
      </w:r>
      <w:r>
        <w:rPr>
          <w:rFonts w:hint="eastAsia" w:ascii="仿宋" w:hAnsi="仿宋" w:eastAsia="仿宋" w:cs="仿宋"/>
          <w:b/>
          <w:bCs/>
          <w:color w:val="auto"/>
          <w:szCs w:val="24"/>
          <w:highlight w:val="none"/>
          <w:shd w:val="clear" w:color="auto" w:fill="FFFFFF"/>
        </w:rPr>
        <w:fldChar w:fldCharType="end"/>
      </w:r>
      <w:r>
        <w:rPr>
          <w:rFonts w:hint="eastAsia" w:ascii="仿宋" w:hAnsi="仿宋" w:eastAsia="仿宋" w:cs="仿宋"/>
          <w:b/>
          <w:bCs/>
          <w:color w:val="auto"/>
          <w:szCs w:val="24"/>
          <w:highlight w:val="none"/>
          <w:shd w:val="clear" w:color="auto" w:fill="FFFFFF"/>
        </w:rPr>
        <w:t>)</w:t>
      </w:r>
      <w:r>
        <w:rPr>
          <w:rFonts w:hint="eastAsia" w:ascii="仿宋" w:hAnsi="仿宋" w:eastAsia="仿宋" w:cs="仿宋"/>
          <w:color w:val="auto"/>
          <w:szCs w:val="24"/>
          <w:highlight w:val="none"/>
          <w:shd w:val="clear" w:color="auto" w:fill="FFFFFF"/>
        </w:rPr>
        <w:t>。</w:t>
      </w:r>
    </w:p>
    <w:p>
      <w:pPr>
        <w:widowControl/>
        <w:shd w:val="clear" w:color="auto" w:fill="FFFFFF"/>
        <w:jc w:val="left"/>
        <w:rPr>
          <w:rFonts w:hint="eastAsia" w:ascii="仿宋" w:hAnsi="仿宋" w:eastAsia="仿宋" w:cs="仿宋"/>
          <w:color w:val="auto"/>
          <w:szCs w:val="24"/>
          <w:highlight w:val="none"/>
          <w:shd w:val="clear" w:color="auto" w:fill="FFFFFF"/>
          <w:lang w:bidi="ar"/>
        </w:rPr>
      </w:pPr>
      <w:bookmarkStart w:id="0" w:name="_Toc482003079"/>
      <w:bookmarkStart w:id="1" w:name="_Toc482002001"/>
      <w:bookmarkStart w:id="2" w:name="_Toc482018187"/>
      <w:r>
        <w:rPr>
          <w:rFonts w:hint="eastAsia" w:ascii="仿宋" w:hAnsi="仿宋" w:eastAsia="仿宋" w:cs="仿宋"/>
          <w:b/>
          <w:bCs/>
          <w:color w:val="auto"/>
          <w:szCs w:val="24"/>
          <w:highlight w:val="none"/>
          <w:shd w:val="clear" w:color="auto" w:fill="FFFFFF"/>
          <w:lang w:bidi="ar"/>
        </w:rPr>
        <w:t>八、联系方式</w:t>
      </w:r>
    </w:p>
    <w:bookmarkEnd w:id="0"/>
    <w:bookmarkEnd w:id="1"/>
    <w:bookmarkEnd w:id="2"/>
    <w:p>
      <w:pPr>
        <w:widowControl/>
        <w:shd w:val="clear" w:color="auto" w:fill="FFFFFF"/>
        <w:ind w:firstLine="480" w:firstLineChars="200"/>
        <w:jc w:val="left"/>
        <w:rPr>
          <w:rFonts w:hint="eastAsia" w:ascii="仿宋" w:hAnsi="仿宋" w:eastAsia="仿宋" w:cs="仿宋"/>
          <w:b/>
          <w:bCs/>
          <w:color w:val="auto"/>
          <w:kern w:val="0"/>
          <w:szCs w:val="24"/>
          <w:highlight w:val="none"/>
          <w:u w:val="single"/>
          <w:shd w:val="clear" w:color="auto" w:fill="FFFFFF"/>
          <w:lang w:bidi="ar"/>
        </w:rPr>
      </w:pPr>
      <w:r>
        <w:rPr>
          <w:rFonts w:hint="eastAsia" w:ascii="仿宋" w:hAnsi="仿宋" w:eastAsia="仿宋" w:cs="仿宋"/>
          <w:color w:val="auto"/>
          <w:kern w:val="0"/>
          <w:szCs w:val="24"/>
          <w:highlight w:val="none"/>
          <w:shd w:val="clear" w:color="auto" w:fill="FFFFFF"/>
          <w:lang w:bidi="ar"/>
        </w:rPr>
        <w:t>招  标  人：</w:t>
      </w:r>
      <w:r>
        <w:rPr>
          <w:rFonts w:hint="eastAsia" w:ascii="仿宋" w:hAnsi="仿宋" w:eastAsia="仿宋" w:cs="仿宋"/>
          <w:b/>
          <w:bCs/>
          <w:color w:val="auto"/>
          <w:kern w:val="0"/>
          <w:szCs w:val="24"/>
          <w:highlight w:val="none"/>
          <w:u w:val="single"/>
          <w:shd w:val="clear" w:color="auto" w:fill="FFFFFF"/>
          <w:lang w:bidi="ar"/>
        </w:rPr>
        <w:t>永仁县人民政府扶贫开发办公室</w:t>
      </w:r>
    </w:p>
    <w:p>
      <w:pPr>
        <w:widowControl/>
        <w:shd w:val="clear" w:color="auto" w:fill="FFFFFF"/>
        <w:ind w:firstLine="480" w:firstLineChars="200"/>
        <w:jc w:val="left"/>
        <w:rPr>
          <w:rFonts w:hint="eastAsia" w:ascii="仿宋" w:hAnsi="仿宋" w:eastAsia="仿宋" w:cs="仿宋"/>
          <w:color w:val="auto"/>
          <w:kern w:val="0"/>
          <w:szCs w:val="24"/>
          <w:highlight w:val="none"/>
          <w:shd w:val="clear" w:color="auto" w:fill="FFFFFF"/>
          <w:lang w:bidi="ar"/>
        </w:rPr>
      </w:pPr>
      <w:r>
        <w:rPr>
          <w:rFonts w:hint="eastAsia" w:ascii="仿宋" w:hAnsi="仿宋" w:eastAsia="仿宋" w:cs="仿宋"/>
          <w:color w:val="auto"/>
          <w:kern w:val="0"/>
          <w:szCs w:val="24"/>
          <w:highlight w:val="none"/>
          <w:shd w:val="clear" w:color="auto" w:fill="FFFFFF"/>
          <w:lang w:bidi="ar"/>
        </w:rPr>
        <w:t>地      址：</w:t>
      </w:r>
      <w:r>
        <w:rPr>
          <w:rFonts w:hint="eastAsia" w:ascii="仿宋" w:hAnsi="仿宋" w:eastAsia="仿宋" w:cs="仿宋"/>
          <w:b/>
          <w:bCs/>
          <w:color w:val="auto"/>
          <w:kern w:val="0"/>
          <w:szCs w:val="24"/>
          <w:highlight w:val="none"/>
          <w:u w:val="single"/>
          <w:shd w:val="clear" w:color="auto" w:fill="FFFFFF"/>
          <w:lang w:bidi="ar"/>
        </w:rPr>
        <w:t>永仁县县城</w:t>
      </w:r>
      <w:r>
        <w:rPr>
          <w:rFonts w:hint="eastAsia" w:ascii="仿宋" w:hAnsi="仿宋" w:eastAsia="仿宋" w:cs="仿宋"/>
          <w:color w:val="auto"/>
          <w:kern w:val="0"/>
          <w:szCs w:val="24"/>
          <w:highlight w:val="none"/>
          <w:shd w:val="clear" w:color="auto" w:fill="FFFFFF"/>
          <w:lang w:bidi="ar"/>
        </w:rPr>
        <w:t xml:space="preserve">   </w:t>
      </w:r>
    </w:p>
    <w:p>
      <w:pPr>
        <w:widowControl/>
        <w:shd w:val="clear" w:color="auto" w:fill="FFFFFF"/>
        <w:ind w:firstLine="480" w:firstLineChars="200"/>
        <w:jc w:val="left"/>
        <w:rPr>
          <w:rFonts w:hint="eastAsia" w:ascii="仿宋" w:hAnsi="仿宋" w:eastAsia="仿宋" w:cs="仿宋"/>
          <w:color w:val="auto"/>
          <w:kern w:val="0"/>
          <w:szCs w:val="24"/>
          <w:highlight w:val="none"/>
          <w:shd w:val="clear" w:color="auto" w:fill="FFFFFF"/>
          <w:lang w:bidi="ar"/>
        </w:rPr>
      </w:pPr>
      <w:r>
        <w:rPr>
          <w:rFonts w:hint="eastAsia" w:ascii="仿宋" w:hAnsi="仿宋" w:eastAsia="仿宋" w:cs="仿宋"/>
          <w:color w:val="auto"/>
          <w:kern w:val="0"/>
          <w:szCs w:val="24"/>
          <w:highlight w:val="none"/>
          <w:shd w:val="clear" w:color="auto" w:fill="FFFFFF"/>
          <w:lang w:bidi="ar"/>
        </w:rPr>
        <w:t>联  系  人：</w:t>
      </w:r>
      <w:r>
        <w:rPr>
          <w:rFonts w:hint="eastAsia" w:ascii="仿宋" w:hAnsi="仿宋" w:eastAsia="仿宋" w:cs="仿宋"/>
          <w:b/>
          <w:bCs/>
          <w:color w:val="auto"/>
          <w:kern w:val="0"/>
          <w:szCs w:val="24"/>
          <w:highlight w:val="none"/>
          <w:u w:val="single"/>
          <w:shd w:val="clear" w:color="auto" w:fill="FFFFFF"/>
          <w:lang w:eastAsia="zh-CN" w:bidi="ar"/>
        </w:rPr>
        <w:t>张老师</w:t>
      </w:r>
      <w:r>
        <w:rPr>
          <w:rFonts w:hint="eastAsia" w:ascii="仿宋" w:hAnsi="仿宋" w:eastAsia="仿宋" w:cs="仿宋"/>
          <w:color w:val="auto"/>
          <w:kern w:val="0"/>
          <w:szCs w:val="24"/>
          <w:highlight w:val="none"/>
          <w:shd w:val="clear" w:color="auto" w:fill="FFFFFF"/>
          <w:lang w:bidi="ar"/>
        </w:rPr>
        <w:t xml:space="preserve">   </w:t>
      </w:r>
      <w:r>
        <w:rPr>
          <w:rFonts w:hint="eastAsia" w:ascii="仿宋" w:hAnsi="仿宋" w:eastAsia="仿宋" w:cs="仿宋"/>
          <w:color w:val="auto"/>
          <w:kern w:val="0"/>
          <w:szCs w:val="24"/>
          <w:highlight w:val="none"/>
          <w:shd w:val="clear" w:color="auto" w:fill="FFFFFF"/>
          <w:lang w:bidi="ar"/>
        </w:rPr>
        <w:tab/>
      </w:r>
      <w:r>
        <w:rPr>
          <w:rFonts w:hint="eastAsia" w:ascii="仿宋" w:hAnsi="仿宋" w:eastAsia="仿宋" w:cs="仿宋"/>
          <w:color w:val="auto"/>
          <w:kern w:val="0"/>
          <w:szCs w:val="24"/>
          <w:highlight w:val="none"/>
          <w:shd w:val="clear" w:color="auto" w:fill="FFFFFF"/>
          <w:lang w:bidi="ar"/>
        </w:rPr>
        <w:t xml:space="preserve">  </w:t>
      </w:r>
    </w:p>
    <w:p>
      <w:pPr>
        <w:widowControl/>
        <w:shd w:val="clear" w:color="auto" w:fill="FFFFFF"/>
        <w:ind w:firstLine="480" w:firstLineChars="200"/>
        <w:jc w:val="left"/>
        <w:rPr>
          <w:rFonts w:hint="eastAsia" w:ascii="仿宋" w:hAnsi="仿宋" w:eastAsia="仿宋" w:cs="仿宋"/>
          <w:color w:val="auto"/>
          <w:kern w:val="0"/>
          <w:szCs w:val="24"/>
          <w:highlight w:val="none"/>
          <w:shd w:val="clear" w:color="auto" w:fill="FFFFFF"/>
          <w:lang w:val="en-US" w:eastAsia="zh-CN" w:bidi="ar"/>
        </w:rPr>
      </w:pPr>
      <w:r>
        <w:rPr>
          <w:rFonts w:hint="eastAsia" w:ascii="仿宋" w:hAnsi="仿宋" w:eastAsia="仿宋" w:cs="仿宋"/>
          <w:color w:val="auto"/>
          <w:kern w:val="0"/>
          <w:szCs w:val="24"/>
          <w:highlight w:val="none"/>
          <w:shd w:val="clear" w:color="auto" w:fill="FFFFFF"/>
          <w:lang w:bidi="ar"/>
        </w:rPr>
        <w:t>电      话：</w:t>
      </w:r>
      <w:r>
        <w:rPr>
          <w:rFonts w:hint="eastAsia" w:ascii="仿宋" w:hAnsi="仿宋" w:eastAsia="仿宋" w:cs="仿宋"/>
          <w:b/>
          <w:bCs/>
          <w:color w:val="auto"/>
          <w:kern w:val="0"/>
          <w:szCs w:val="24"/>
          <w:highlight w:val="none"/>
          <w:u w:val="single"/>
          <w:shd w:val="clear" w:color="auto" w:fill="FFFFFF"/>
          <w:lang w:val="en-US" w:eastAsia="zh-CN" w:bidi="ar"/>
        </w:rPr>
        <w:t>0878—6716279</w:t>
      </w:r>
    </w:p>
    <w:p>
      <w:pPr>
        <w:pStyle w:val="2"/>
        <w:numPr>
          <w:ilvl w:val="0"/>
          <w:numId w:val="0"/>
        </w:numPr>
        <w:tabs>
          <w:tab w:val="clear" w:pos="1247"/>
        </w:tabs>
        <w:ind w:leftChars="0"/>
        <w:rPr>
          <w:rFonts w:hint="eastAsia" w:ascii="仿宋" w:hAnsi="仿宋" w:eastAsia="仿宋" w:cs="仿宋"/>
          <w:color w:val="auto"/>
          <w:highlight w:val="none"/>
          <w:lang w:val="en-US" w:eastAsia="zh-CN"/>
        </w:rPr>
      </w:pPr>
    </w:p>
    <w:p>
      <w:pPr>
        <w:widowControl/>
        <w:shd w:val="clear" w:color="auto" w:fill="FFFFFF"/>
        <w:ind w:firstLine="480" w:firstLineChars="200"/>
        <w:jc w:val="left"/>
        <w:rPr>
          <w:rFonts w:hint="eastAsia" w:ascii="仿宋" w:hAnsi="仿宋" w:eastAsia="仿宋" w:cs="仿宋"/>
          <w:color w:val="auto"/>
          <w:kern w:val="0"/>
          <w:szCs w:val="24"/>
          <w:highlight w:val="none"/>
          <w:shd w:val="clear" w:color="auto" w:fill="FFFFFF"/>
          <w:lang w:eastAsia="zh-CN" w:bidi="ar"/>
        </w:rPr>
      </w:pPr>
      <w:r>
        <w:rPr>
          <w:rFonts w:hint="eastAsia" w:ascii="仿宋" w:hAnsi="仿宋" w:eastAsia="仿宋" w:cs="仿宋"/>
          <w:color w:val="auto"/>
          <w:kern w:val="0"/>
          <w:szCs w:val="24"/>
          <w:highlight w:val="none"/>
          <w:shd w:val="clear" w:color="auto" w:fill="FFFFFF"/>
          <w:lang w:bidi="ar"/>
        </w:rPr>
        <w:t>招标代理机构：</w:t>
      </w:r>
      <w:r>
        <w:rPr>
          <w:rFonts w:hint="eastAsia" w:ascii="仿宋" w:hAnsi="仿宋" w:eastAsia="仿宋" w:cs="仿宋"/>
          <w:b/>
          <w:bCs/>
          <w:color w:val="auto"/>
          <w:kern w:val="0"/>
          <w:szCs w:val="24"/>
          <w:highlight w:val="none"/>
          <w:u w:val="single"/>
          <w:shd w:val="clear" w:color="auto" w:fill="FFFFFF"/>
          <w:lang w:eastAsia="zh-CN" w:bidi="ar"/>
        </w:rPr>
        <w:t>广东宏茂建设管理有限公司</w:t>
      </w:r>
    </w:p>
    <w:p>
      <w:pPr>
        <w:widowControl/>
        <w:shd w:val="clear" w:color="auto" w:fill="FFFFFF"/>
        <w:ind w:firstLine="480" w:firstLineChars="200"/>
        <w:jc w:val="left"/>
        <w:rPr>
          <w:rFonts w:hint="eastAsia" w:ascii="仿宋" w:hAnsi="仿宋" w:eastAsia="仿宋" w:cs="仿宋"/>
          <w:color w:val="auto"/>
          <w:kern w:val="0"/>
          <w:szCs w:val="24"/>
          <w:highlight w:val="none"/>
          <w:shd w:val="clear" w:color="auto" w:fill="FFFFFF"/>
          <w:lang w:val="en-US" w:eastAsia="zh-CN" w:bidi="ar"/>
        </w:rPr>
      </w:pPr>
      <w:r>
        <w:rPr>
          <w:rFonts w:hint="eastAsia" w:ascii="仿宋" w:hAnsi="仿宋" w:eastAsia="仿宋" w:cs="仿宋"/>
          <w:color w:val="auto"/>
          <w:kern w:val="0"/>
          <w:szCs w:val="24"/>
          <w:highlight w:val="none"/>
          <w:shd w:val="clear" w:color="auto" w:fill="FFFFFF"/>
          <w:lang w:bidi="ar"/>
        </w:rPr>
        <w:t>地        址：</w:t>
      </w:r>
      <w:r>
        <w:rPr>
          <w:rFonts w:hint="eastAsia" w:ascii="仿宋" w:hAnsi="仿宋" w:eastAsia="仿宋" w:cs="仿宋"/>
          <w:b/>
          <w:bCs/>
          <w:color w:val="auto"/>
          <w:kern w:val="0"/>
          <w:szCs w:val="24"/>
          <w:highlight w:val="none"/>
          <w:u w:val="single"/>
          <w:shd w:val="clear" w:color="auto" w:fill="FFFFFF"/>
          <w:lang w:bidi="ar"/>
        </w:rPr>
        <w:t>昆明市</w:t>
      </w:r>
      <w:r>
        <w:rPr>
          <w:rFonts w:hint="eastAsia" w:ascii="仿宋" w:hAnsi="仿宋" w:eastAsia="仿宋" w:cs="仿宋"/>
          <w:b/>
          <w:bCs/>
          <w:color w:val="auto"/>
          <w:kern w:val="0"/>
          <w:szCs w:val="24"/>
          <w:highlight w:val="none"/>
          <w:u w:val="single"/>
          <w:shd w:val="clear" w:color="auto" w:fill="FFFFFF"/>
          <w:lang w:eastAsia="zh-CN" w:bidi="ar"/>
        </w:rPr>
        <w:t>小康大道德朗月湾</w:t>
      </w:r>
      <w:r>
        <w:rPr>
          <w:rFonts w:hint="eastAsia" w:ascii="仿宋" w:hAnsi="仿宋" w:eastAsia="仿宋" w:cs="仿宋"/>
          <w:b/>
          <w:bCs/>
          <w:color w:val="auto"/>
          <w:kern w:val="0"/>
          <w:szCs w:val="24"/>
          <w:highlight w:val="none"/>
          <w:u w:val="single"/>
          <w:shd w:val="clear" w:color="auto" w:fill="FFFFFF"/>
          <w:lang w:val="en-US" w:eastAsia="zh-CN" w:bidi="ar"/>
        </w:rPr>
        <w:t>A1601</w:t>
      </w:r>
    </w:p>
    <w:p>
      <w:pPr>
        <w:widowControl/>
        <w:shd w:val="clear" w:color="auto" w:fill="FFFFFF"/>
        <w:ind w:firstLine="480" w:firstLineChars="200"/>
        <w:jc w:val="left"/>
        <w:rPr>
          <w:rFonts w:hint="eastAsia" w:ascii="仿宋" w:hAnsi="仿宋" w:eastAsia="仿宋" w:cs="仿宋"/>
          <w:color w:val="auto"/>
          <w:kern w:val="0"/>
          <w:szCs w:val="24"/>
          <w:highlight w:val="none"/>
          <w:shd w:val="clear" w:color="auto" w:fill="FFFFFF"/>
          <w:lang w:eastAsia="zh-CN" w:bidi="ar"/>
        </w:rPr>
      </w:pPr>
      <w:r>
        <w:rPr>
          <w:rFonts w:hint="eastAsia" w:ascii="仿宋" w:hAnsi="仿宋" w:eastAsia="仿宋" w:cs="仿宋"/>
          <w:color w:val="auto"/>
          <w:kern w:val="0"/>
          <w:szCs w:val="24"/>
          <w:highlight w:val="none"/>
          <w:shd w:val="clear" w:color="auto" w:fill="FFFFFF"/>
          <w:lang w:bidi="ar"/>
        </w:rPr>
        <w:t>联   系   人：</w:t>
      </w:r>
      <w:r>
        <w:rPr>
          <w:rFonts w:hint="eastAsia" w:ascii="仿宋" w:hAnsi="仿宋" w:eastAsia="仿宋" w:cs="仿宋"/>
          <w:b/>
          <w:bCs/>
          <w:color w:val="auto"/>
          <w:kern w:val="0"/>
          <w:szCs w:val="24"/>
          <w:highlight w:val="none"/>
          <w:u w:val="single"/>
          <w:shd w:val="clear" w:color="auto" w:fill="FFFFFF"/>
          <w:lang w:eastAsia="zh-CN" w:bidi="ar"/>
        </w:rPr>
        <w:t>赵庆鹏</w:t>
      </w:r>
    </w:p>
    <w:p>
      <w:pPr>
        <w:widowControl/>
        <w:shd w:val="clear" w:color="auto" w:fill="FFFFFF"/>
        <w:ind w:firstLine="480" w:firstLineChars="200"/>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kern w:val="0"/>
          <w:szCs w:val="24"/>
          <w:highlight w:val="none"/>
          <w:shd w:val="clear" w:color="auto" w:fill="FFFFFF"/>
          <w:lang w:bidi="ar"/>
        </w:rPr>
        <w:t>联  系 方 式：</w:t>
      </w:r>
      <w:r>
        <w:rPr>
          <w:rFonts w:hint="eastAsia" w:ascii="仿宋" w:hAnsi="仿宋" w:eastAsia="仿宋" w:cs="仿宋"/>
          <w:b/>
          <w:bCs/>
          <w:color w:val="auto"/>
          <w:kern w:val="0"/>
          <w:szCs w:val="24"/>
          <w:highlight w:val="none"/>
          <w:u w:val="single"/>
          <w:shd w:val="clear" w:color="auto" w:fill="FFFFFF"/>
          <w:lang w:val="en-US" w:eastAsia="zh-CN" w:bidi="ar"/>
        </w:rPr>
        <w:t>18487350015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8441A"/>
    <w:multiLevelType w:val="singleLevel"/>
    <w:tmpl w:val="9C78441A"/>
    <w:lvl w:ilvl="0" w:tentative="0">
      <w:start w:val="6"/>
      <w:numFmt w:val="chineseCounting"/>
      <w:suff w:val="nothing"/>
      <w:lvlText w:val="%1、"/>
      <w:lvlJc w:val="left"/>
      <w:rPr>
        <w:rFonts w:hint="eastAsia"/>
      </w:rPr>
    </w:lvl>
  </w:abstractNum>
  <w:abstractNum w:abstractNumId="1">
    <w:nsid w:val="FFFFFFFB"/>
    <w:multiLevelType w:val="multilevel"/>
    <w:tmpl w:val="FFFFFFFB"/>
    <w:lvl w:ilvl="0" w:tentative="0">
      <w:start w:val="1"/>
      <w:numFmt w:val="decimal"/>
      <w:lvlText w:val="%1"/>
      <w:lvlJc w:val="left"/>
      <w:pPr>
        <w:tabs>
          <w:tab w:val="left" w:pos="1247"/>
        </w:tabs>
        <w:ind w:left="1247" w:hanging="1247"/>
      </w:pPr>
      <w:rPr>
        <w:rFonts w:hint="default" w:ascii="Arial" w:hAnsi="Arial" w:eastAsia="宋体"/>
        <w:b/>
        <w:i w:val="0"/>
        <w:sz w:val="36"/>
      </w:rPr>
    </w:lvl>
    <w:lvl w:ilvl="1" w:tentative="0">
      <w:start w:val="1"/>
      <w:numFmt w:val="decimal"/>
      <w:lvlText w:val="%1.%2"/>
      <w:lvlJc w:val="left"/>
      <w:pPr>
        <w:tabs>
          <w:tab w:val="left" w:pos="1247"/>
        </w:tabs>
        <w:ind w:left="1247" w:hanging="1247"/>
      </w:pPr>
      <w:rPr>
        <w:rFonts w:hint="default" w:ascii="Arial" w:hAnsi="Arial" w:eastAsia="宋体"/>
        <w:b/>
        <w:i w:val="0"/>
        <w:sz w:val="28"/>
      </w:rPr>
    </w:lvl>
    <w:lvl w:ilvl="2" w:tentative="0">
      <w:start w:val="1"/>
      <w:numFmt w:val="decimal"/>
      <w:lvlText w:val="%1.%2.%3"/>
      <w:lvlJc w:val="left"/>
      <w:pPr>
        <w:tabs>
          <w:tab w:val="left" w:pos="1247"/>
        </w:tabs>
        <w:ind w:left="1247" w:hanging="1247"/>
      </w:pPr>
      <w:rPr>
        <w:rFonts w:hint="default" w:ascii="Arial" w:hAnsi="Arial" w:eastAsia="宋体"/>
        <w:b/>
        <w:i w:val="0"/>
        <w:color w:val="auto"/>
        <w:sz w:val="24"/>
      </w:rPr>
    </w:lvl>
    <w:lvl w:ilvl="3" w:tentative="0">
      <w:start w:val="1"/>
      <w:numFmt w:val="decimal"/>
      <w:pStyle w:val="2"/>
      <w:lvlText w:val="%1.%2.%3.%4"/>
      <w:lvlJc w:val="left"/>
      <w:pPr>
        <w:tabs>
          <w:tab w:val="left" w:pos="1247"/>
        </w:tabs>
        <w:ind w:left="1247" w:hanging="1247"/>
      </w:pPr>
      <w:rPr>
        <w:rFonts w:hint="default" w:ascii="Arial" w:hAnsi="Arial" w:eastAsia="宋体"/>
        <w:b/>
        <w:i w:val="0"/>
        <w:color w:val="auto"/>
        <w:sz w:val="21"/>
      </w:rPr>
    </w:lvl>
    <w:lvl w:ilvl="4" w:tentative="0">
      <w:start w:val="1"/>
      <w:numFmt w:val="decimal"/>
      <w:lvlText w:val="%1.%2.%3.%4.%5"/>
      <w:lvlJc w:val="left"/>
      <w:pPr>
        <w:tabs>
          <w:tab w:val="left" w:pos="1008"/>
        </w:tabs>
        <w:ind w:left="1008" w:hanging="1008"/>
      </w:pPr>
      <w:rPr>
        <w:rFonts w:hint="eastAsia"/>
        <w:color w:val="0000FF"/>
        <w:spacing w:val="0"/>
        <w:w w:val="100"/>
        <w:position w:val="0"/>
        <w:sz w:val="21"/>
        <w:u w:val="none"/>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E0AD8"/>
    <w:rsid w:val="294E0AD8"/>
    <w:rsid w:val="7FA2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4"/>
      <w:szCs w:val="21"/>
      <w:lang w:val="en-US" w:eastAsia="zh-CN" w:bidi="ar-SA"/>
    </w:rPr>
  </w:style>
  <w:style w:type="paragraph" w:styleId="4">
    <w:name w:val="heading 1"/>
    <w:basedOn w:val="1"/>
    <w:next w:val="5"/>
    <w:qFormat/>
    <w:uiPriority w:val="9"/>
    <w:pPr>
      <w:keepNext/>
      <w:keepLines/>
      <w:spacing w:before="340" w:after="330" w:line="578" w:lineRule="auto"/>
      <w:jc w:val="center"/>
      <w:outlineLvl w:val="0"/>
    </w:pPr>
    <w:rPr>
      <w:rFonts w:eastAsia="黑体"/>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Cambria" w:hAnsi="Cambria" w:eastAsia="黑体"/>
      <w:b/>
      <w:bCs/>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3"/>
    <w:uiPriority w:val="0"/>
    <w:pPr>
      <w:keepNext w:val="0"/>
      <w:keepLines w:val="0"/>
      <w:widowControl/>
      <w:numPr>
        <w:ilvl w:val="3"/>
        <w:numId w:val="1"/>
      </w:numPr>
      <w:spacing w:before="120" w:after="0" w:line="240" w:lineRule="auto"/>
      <w:jc w:val="left"/>
    </w:pPr>
    <w:rPr>
      <w:rFonts w:ascii="Arial" w:hAnsi="Arial" w:eastAsia="宋体"/>
      <w:iCs/>
      <w:kern w:val="0"/>
      <w:sz w:val="21"/>
      <w:szCs w:val="20"/>
      <w:lang w:val="pt-BR" w:eastAsia="en-US"/>
    </w:rPr>
  </w:style>
  <w:style w:type="paragraph" w:customStyle="1" w:styleId="3">
    <w:name w:val="Normal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2019-06-20T02:43:00Z</dcterms:created>
  <dc:creator>Sam</dc:creator>
  <cp:lastModifiedBy>Sam</cp:lastModifiedBy>
  <dcterms:modified xsi:type="dcterms:W3CDTF">2019-06-21T01:01:15Z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