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Lines="0" w:after="158" w:afterLines="50"/>
        <w:ind w:left="0" w:firstLine="643" w:firstLineChars="200"/>
        <w:rPr>
          <w:rFonts w:hint="eastAsia" w:ascii="仿宋" w:hAnsi="仿宋" w:eastAsia="仿宋" w:cs="仿宋"/>
          <w:bCs w:val="0"/>
          <w:color w:val="000000"/>
          <w:sz w:val="32"/>
          <w:szCs w:val="32"/>
        </w:rPr>
      </w:pPr>
      <w:r>
        <w:rPr>
          <w:rFonts w:hint="eastAsia" w:ascii="仿宋" w:hAnsi="仿宋" w:eastAsia="仿宋" w:cs="仿宋"/>
          <w:bCs w:val="0"/>
          <w:color w:val="000000"/>
          <w:sz w:val="32"/>
          <w:szCs w:val="32"/>
        </w:rPr>
        <w:t>招标公告</w:t>
      </w:r>
    </w:p>
    <w:p>
      <w:pPr>
        <w:widowControl/>
        <w:pBdr>
          <w:top w:val="none" w:color="FFFFFF" w:sz="0" w:space="0"/>
          <w:left w:val="none" w:color="FFFFFF" w:sz="0" w:space="0"/>
          <w:bottom w:val="none" w:color="FFFFFF" w:sz="0" w:space="0"/>
          <w:right w:val="none" w:color="FFFFFF" w:sz="0" w:space="0"/>
        </w:pBdr>
        <w:spacing w:line="560" w:lineRule="exact"/>
        <w:ind w:firstLine="603" w:firstLineChars="200"/>
        <w:jc w:val="center"/>
        <w:rPr>
          <w:rFonts w:hint="eastAsia" w:ascii="仿宋" w:hAnsi="仿宋" w:eastAsia="仿宋" w:cs="仿宋"/>
          <w:b/>
          <w:color w:val="000000"/>
          <w:spacing w:val="-10"/>
          <w:kern w:val="0"/>
          <w:sz w:val="32"/>
          <w:szCs w:val="32"/>
          <w:lang w:bidi="ar"/>
        </w:rPr>
      </w:pPr>
      <w:r>
        <w:rPr>
          <w:rFonts w:hint="eastAsia" w:ascii="仿宋" w:hAnsi="仿宋" w:eastAsia="仿宋" w:cs="仿宋"/>
          <w:b/>
          <w:color w:val="000000"/>
          <w:spacing w:val="-10"/>
          <w:kern w:val="0"/>
          <w:sz w:val="32"/>
          <w:szCs w:val="32"/>
          <w:lang w:bidi="ar"/>
        </w:rPr>
        <w:t>2019年产业扶贫成效巩固提升项目招标公告</w:t>
      </w:r>
    </w:p>
    <w:p>
      <w:pPr>
        <w:spacing w:line="56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1、招标条件</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根据《中华人民共和国政府采购法》、《中华人民共和国政府采购法实施条例》、《政府采购货物和服务招标投标管理办法》</w:t>
      </w:r>
      <w:r>
        <w:rPr>
          <w:rFonts w:ascii="仿宋" w:hAnsi="仿宋" w:eastAsia="仿宋" w:cs="仿宋"/>
          <w:color w:val="000000"/>
          <w:sz w:val="24"/>
        </w:rPr>
        <w:t>(财政部</w:t>
      </w:r>
      <w:r>
        <w:rPr>
          <w:rFonts w:hint="eastAsia" w:ascii="仿宋" w:hAnsi="仿宋" w:eastAsia="仿宋" w:cs="仿宋"/>
          <w:color w:val="000000"/>
          <w:sz w:val="24"/>
        </w:rPr>
        <w:t>令第</w:t>
      </w:r>
      <w:r>
        <w:rPr>
          <w:rFonts w:ascii="仿宋" w:hAnsi="仿宋" w:eastAsia="仿宋" w:cs="仿宋"/>
          <w:color w:val="000000"/>
          <w:sz w:val="24"/>
        </w:rPr>
        <w:t>87号)</w:t>
      </w:r>
      <w:r>
        <w:rPr>
          <w:rFonts w:hint="eastAsia" w:ascii="仿宋" w:hAnsi="仿宋" w:eastAsia="仿宋" w:cs="仿宋"/>
          <w:color w:val="000000"/>
          <w:sz w:val="24"/>
        </w:rPr>
        <w:t>等有关法律法规的规定，云南梧桐建设工程管理有限公司受南华县马街镇人民政府的委托，对“2019年产业扶贫成效巩固提升项目”进行公开招标，欢迎具有相应供货能力的供应商参加此次投标。</w:t>
      </w:r>
    </w:p>
    <w:p>
      <w:pPr>
        <w:spacing w:line="560" w:lineRule="exact"/>
        <w:ind w:firstLine="480" w:firstLineChars="200"/>
        <w:rPr>
          <w:rFonts w:hint="eastAsia" w:ascii="仿宋" w:hAnsi="仿宋" w:eastAsia="仿宋" w:cs="仿宋"/>
          <w:color w:val="000000"/>
        </w:rPr>
      </w:pPr>
      <w:r>
        <w:rPr>
          <w:rFonts w:hint="eastAsia" w:ascii="仿宋" w:hAnsi="仿宋" w:eastAsia="仿宋" w:cs="仿宋"/>
          <w:color w:val="000000"/>
          <w:sz w:val="24"/>
        </w:rPr>
        <w:t>1.1项目名称：2019年产业扶贫成效巩固提升项目；</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1.2.项目预算价：</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一标段：人民币 221.1万元；</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二标段：人民币 94.8万元；</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1.3.招标内容：</w:t>
      </w:r>
    </w:p>
    <w:p>
      <w:pPr>
        <w:pStyle w:val="3"/>
        <w:spacing w:after="0" w:line="56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1.3.1采购内容</w:t>
      </w:r>
    </w:p>
    <w:tbl>
      <w:tblPr>
        <w:tblStyle w:val="7"/>
        <w:tblW w:w="0" w:type="auto"/>
        <w:tblInd w:w="76" w:type="dxa"/>
        <w:tblLayout w:type="fixed"/>
        <w:tblCellMar>
          <w:top w:w="0" w:type="dxa"/>
          <w:left w:w="0" w:type="dxa"/>
          <w:bottom w:w="0" w:type="dxa"/>
          <w:right w:w="0" w:type="dxa"/>
        </w:tblCellMar>
      </w:tblPr>
      <w:tblGrid>
        <w:gridCol w:w="2276"/>
        <w:gridCol w:w="2018"/>
        <w:gridCol w:w="1449"/>
        <w:gridCol w:w="2454"/>
        <w:gridCol w:w="901"/>
      </w:tblGrid>
      <w:tr>
        <w:tblPrEx>
          <w:tblCellMar>
            <w:top w:w="0" w:type="dxa"/>
            <w:left w:w="0" w:type="dxa"/>
            <w:bottom w:w="0" w:type="dxa"/>
            <w:right w:w="0" w:type="dxa"/>
          </w:tblCellMar>
        </w:tblPrEx>
        <w:trPr>
          <w:trHeight w:val="1152" w:hRule="atLeast"/>
        </w:trPr>
        <w:tc>
          <w:tcPr>
            <w:tcW w:w="2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jc w:val="center"/>
              <w:rPr>
                <w:rFonts w:hint="eastAsia" w:ascii="仿宋" w:hAnsi="仿宋" w:eastAsia="仿宋" w:cs="仿宋"/>
                <w:color w:val="000000"/>
                <w:sz w:val="24"/>
              </w:rPr>
            </w:pPr>
            <w:r>
              <w:rPr>
                <w:rFonts w:hint="eastAsia" w:ascii="仿宋" w:hAnsi="仿宋" w:eastAsia="仿宋" w:cs="仿宋"/>
                <w:color w:val="000000"/>
                <w:sz w:val="24"/>
              </w:rPr>
              <w:t>标段编号</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jc w:val="center"/>
              <w:rPr>
                <w:rFonts w:hint="eastAsia" w:ascii="仿宋" w:hAnsi="仿宋" w:eastAsia="仿宋" w:cs="仿宋"/>
                <w:color w:val="000000"/>
                <w:sz w:val="24"/>
              </w:rPr>
            </w:pPr>
            <w:r>
              <w:rPr>
                <w:rFonts w:hint="eastAsia" w:ascii="仿宋" w:hAnsi="仿宋" w:eastAsia="仿宋" w:cs="仿宋"/>
                <w:color w:val="000000"/>
                <w:sz w:val="24"/>
              </w:rPr>
              <w:t>产品（项目）名称</w:t>
            </w:r>
          </w:p>
        </w:tc>
        <w:tc>
          <w:tcPr>
            <w:tcW w:w="1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数量</w:t>
            </w:r>
          </w:p>
        </w:tc>
        <w:tc>
          <w:tcPr>
            <w:tcW w:w="2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jc w:val="center"/>
              <w:rPr>
                <w:rFonts w:hint="eastAsia" w:ascii="仿宋" w:hAnsi="仿宋" w:eastAsia="仿宋" w:cs="仿宋"/>
                <w:color w:val="000000"/>
                <w:sz w:val="24"/>
              </w:rPr>
            </w:pPr>
            <w:r>
              <w:rPr>
                <w:rFonts w:hint="eastAsia" w:ascii="仿宋" w:hAnsi="仿宋" w:eastAsia="仿宋" w:cs="仿宋"/>
                <w:color w:val="000000"/>
                <w:sz w:val="24"/>
              </w:rPr>
              <w:t>计量单位</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0" w:type="dxa"/>
            <w:bottom w:w="0" w:type="dxa"/>
            <w:right w:w="0" w:type="dxa"/>
          </w:tblCellMar>
        </w:tblPrEx>
        <w:trPr>
          <w:trHeight w:val="825" w:hRule="atLeast"/>
        </w:trPr>
        <w:tc>
          <w:tcPr>
            <w:tcW w:w="22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1标段</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复合肥料</w:t>
            </w:r>
          </w:p>
        </w:tc>
        <w:tc>
          <w:tcPr>
            <w:tcW w:w="1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442400</w:t>
            </w:r>
          </w:p>
        </w:tc>
        <w:tc>
          <w:tcPr>
            <w:tcW w:w="2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公斤</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1152" w:hRule="atLeast"/>
        </w:trPr>
        <w:tc>
          <w:tcPr>
            <w:tcW w:w="227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jc w:val="center"/>
              <w:rPr>
                <w:rFonts w:hint="eastAsia" w:ascii="仿宋" w:hAnsi="仿宋" w:eastAsia="仿宋" w:cs="仿宋"/>
                <w:color w:val="000000"/>
                <w:sz w:val="24"/>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涂白剂（防虫）</w:t>
            </w:r>
          </w:p>
        </w:tc>
        <w:tc>
          <w:tcPr>
            <w:tcW w:w="1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55300</w:t>
            </w:r>
          </w:p>
        </w:tc>
        <w:tc>
          <w:tcPr>
            <w:tcW w:w="2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公斤</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jc w:val="center"/>
              <w:rPr>
                <w:rFonts w:hint="eastAsia" w:ascii="仿宋" w:hAnsi="仿宋" w:eastAsia="仿宋" w:cs="仿宋"/>
                <w:color w:val="000000"/>
                <w:sz w:val="24"/>
              </w:rPr>
            </w:pPr>
          </w:p>
        </w:tc>
      </w:tr>
      <w:tr>
        <w:tblPrEx>
          <w:tblCellMar>
            <w:top w:w="0" w:type="dxa"/>
            <w:left w:w="0" w:type="dxa"/>
            <w:bottom w:w="0" w:type="dxa"/>
            <w:right w:w="0" w:type="dxa"/>
          </w:tblCellMar>
        </w:tblPrEx>
        <w:trPr>
          <w:trHeight w:val="1359" w:hRule="atLeast"/>
        </w:trPr>
        <w:tc>
          <w:tcPr>
            <w:tcW w:w="2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2标段</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软管</w:t>
            </w:r>
          </w:p>
        </w:tc>
        <w:tc>
          <w:tcPr>
            <w:tcW w:w="1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316000</w:t>
            </w:r>
          </w:p>
        </w:tc>
        <w:tc>
          <w:tcPr>
            <w:tcW w:w="2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color w:val="000000"/>
                <w:sz w:val="24"/>
              </w:rPr>
            </w:pPr>
            <w:r>
              <w:rPr>
                <w:rFonts w:hint="eastAsia" w:ascii="仿宋" w:hAnsi="仿宋" w:eastAsia="仿宋" w:cs="仿宋"/>
                <w:color w:val="000000"/>
                <w:sz w:val="24"/>
              </w:rPr>
              <w:t>米</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480" w:firstLineChars="200"/>
              <w:jc w:val="center"/>
              <w:rPr>
                <w:rFonts w:hint="eastAsia" w:ascii="仿宋" w:hAnsi="仿宋" w:eastAsia="仿宋" w:cs="仿宋"/>
                <w:color w:val="000000"/>
                <w:sz w:val="24"/>
              </w:rPr>
            </w:pPr>
          </w:p>
        </w:tc>
      </w:tr>
    </w:tbl>
    <w:p>
      <w:pPr>
        <w:pStyle w:val="3"/>
        <w:spacing w:after="0" w:line="560" w:lineRule="exact"/>
        <w:ind w:firstLine="482" w:firstLineChars="200"/>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具体详见第三章采购需求</w:t>
      </w:r>
      <w:bookmarkStart w:id="1" w:name="_GoBack"/>
      <w:bookmarkEnd w:id="1"/>
    </w:p>
    <w:p>
      <w:pPr>
        <w:spacing w:line="56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sz w:val="24"/>
        </w:rPr>
        <w:t>1.4.供货期</w:t>
      </w:r>
      <w:r>
        <w:rPr>
          <w:rFonts w:hint="eastAsia" w:ascii="仿宋" w:hAnsi="仿宋" w:eastAsia="仿宋" w:cs="仿宋"/>
          <w:color w:val="000000"/>
          <w:kern w:val="0"/>
          <w:sz w:val="24"/>
        </w:rPr>
        <w:t>：合同签订后</w:t>
      </w:r>
      <w:r>
        <w:rPr>
          <w:rFonts w:hint="eastAsia" w:ascii="仿宋" w:hAnsi="仿宋" w:eastAsia="仿宋" w:cs="仿宋"/>
          <w:color w:val="000000"/>
          <w:kern w:val="0"/>
          <w:sz w:val="24"/>
          <w:u w:val="single"/>
        </w:rPr>
        <w:t xml:space="preserve">10 </w:t>
      </w:r>
      <w:r>
        <w:rPr>
          <w:rFonts w:hint="eastAsia" w:ascii="仿宋" w:hAnsi="仿宋" w:eastAsia="仿宋" w:cs="仿宋"/>
          <w:color w:val="000000"/>
          <w:kern w:val="0"/>
          <w:sz w:val="24"/>
        </w:rPr>
        <w:t>日历天内。</w:t>
      </w:r>
    </w:p>
    <w:p>
      <w:pPr>
        <w:spacing w:line="560" w:lineRule="exact"/>
        <w:ind w:firstLine="480" w:firstLineChars="200"/>
        <w:rPr>
          <w:rFonts w:hint="eastAsia" w:ascii="仿宋" w:hAnsi="仿宋" w:eastAsia="仿宋" w:cs="仿宋"/>
          <w:b/>
          <w:bCs/>
          <w:color w:val="000000"/>
          <w:kern w:val="0"/>
          <w:sz w:val="24"/>
          <w:lang w:bidi="ar"/>
        </w:rPr>
      </w:pPr>
      <w:r>
        <w:rPr>
          <w:rFonts w:hint="eastAsia" w:ascii="仿宋" w:hAnsi="仿宋" w:eastAsia="仿宋" w:cs="仿宋"/>
          <w:color w:val="000000"/>
          <w:kern w:val="0"/>
          <w:sz w:val="24"/>
        </w:rPr>
        <w:t>1.5供货地点：采购方指定地点（13个村委会）。</w:t>
      </w:r>
    </w:p>
    <w:p>
      <w:pPr>
        <w:spacing w:line="56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2、投标单位资格要求</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2.1 资格要求：各供应商应符合《中华人民共和国政府采购法》第二十二条及《中华人民共和国政府采购法实施条例》第十七条的要求：</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2.1.1 具有独立承担民事责任的能力，提供法人或者其他组织的营业执照等证明文件；</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2.1.2</w:t>
      </w:r>
      <w:bookmarkStart w:id="0" w:name="_Hlk511314400"/>
      <w:r>
        <w:rPr>
          <w:rFonts w:hint="eastAsia" w:ascii="仿宋" w:hAnsi="仿宋" w:eastAsia="仿宋" w:cs="仿宋"/>
          <w:color w:val="000000"/>
          <w:spacing w:val="2"/>
          <w:sz w:val="24"/>
        </w:rPr>
        <w:t>供应商须具有良好的商业信誉和健全的财务会计制度，供应商须提供近一年（2018年）经第三方审计的财务报表及审计报告</w:t>
      </w:r>
      <w:bookmarkEnd w:id="0"/>
      <w:r>
        <w:rPr>
          <w:rFonts w:hint="eastAsia" w:ascii="仿宋" w:hAnsi="仿宋" w:eastAsia="仿宋" w:cs="仿宋"/>
          <w:color w:val="000000"/>
          <w:spacing w:val="2"/>
          <w:sz w:val="24"/>
        </w:rPr>
        <w:t>。（成立不足一年的供应商无需提供）</w:t>
      </w:r>
    </w:p>
    <w:p>
      <w:pPr>
        <w:pStyle w:val="3"/>
        <w:spacing w:after="0"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2.1.3</w:t>
      </w:r>
      <w:r>
        <w:rPr>
          <w:rFonts w:hint="eastAsia" w:ascii="仿宋" w:hAnsi="仿宋" w:eastAsia="仿宋" w:cs="仿宋"/>
          <w:color w:val="000000"/>
          <w:sz w:val="24"/>
          <w:lang w:eastAsia="zh-CN"/>
        </w:rPr>
        <w:t>供应商须具有依法缴纳税收和社会保障资金的良好记录；</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2.1.4供应商须具有履行合同所必须的人员、设备和专业技术能力，提供相关证明材料。</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2.1.5供应商参与本次政府采购活动前 3 年内，在经营活动中没有重大违法记录，提供参加本次政府采购活动前三年内在经营活动中没有重大违法记录的书面声明；</w:t>
      </w:r>
    </w:p>
    <w:p>
      <w:pPr>
        <w:spacing w:line="560" w:lineRule="exact"/>
        <w:ind w:firstLine="480" w:firstLineChars="200"/>
        <w:rPr>
          <w:rFonts w:hint="eastAsia" w:ascii="仿宋" w:hAnsi="仿宋" w:eastAsia="仿宋" w:cs="仿宋"/>
          <w:color w:val="000000"/>
          <w:sz w:val="24"/>
          <w:lang w:eastAsia="en-US"/>
        </w:rPr>
      </w:pPr>
      <w:r>
        <w:rPr>
          <w:rFonts w:hint="eastAsia" w:ascii="仿宋" w:hAnsi="仿宋" w:eastAsia="仿宋" w:cs="仿宋"/>
          <w:color w:val="000000"/>
          <w:sz w:val="24"/>
        </w:rPr>
        <w:t>2.1.6</w:t>
      </w:r>
      <w:r>
        <w:rPr>
          <w:rFonts w:hint="eastAsia" w:ascii="仿宋" w:hAnsi="仿宋" w:eastAsia="仿宋" w:cs="仿宋"/>
          <w:color w:val="000000"/>
          <w:sz w:val="24"/>
          <w:lang w:eastAsia="en-US"/>
        </w:rPr>
        <w:t xml:space="preserve"> 信用查询：</w:t>
      </w:r>
      <w:r>
        <w:rPr>
          <w:rFonts w:hint="eastAsia" w:ascii="仿宋" w:hAnsi="仿宋" w:eastAsia="仿宋" w:cs="仿宋"/>
          <w:color w:val="000000"/>
          <w:sz w:val="24"/>
        </w:rPr>
        <w:t>供应商</w:t>
      </w:r>
      <w:r>
        <w:rPr>
          <w:rFonts w:hint="eastAsia" w:ascii="仿宋" w:hAnsi="仿宋" w:eastAsia="仿宋" w:cs="仿宋"/>
          <w:color w:val="000000"/>
          <w:sz w:val="24"/>
          <w:lang w:eastAsia="en-US"/>
        </w:rPr>
        <w:t>应在“信用中国”网站（www.creditchina.gov.cn）未被列入失信被执行人记录、重大税收违法案件当事人名单，在中国政府采购网（www.ccgp.gov.cn）没有政府采购严重违法失信行为记录（被禁止在一定期限内参加政府采购活动但期限届满的除外），参与本项目的供应商信用查询截止时点：本项目招标公告发布之日起至投标截止时间，提供查询结果网页截图。</w:t>
      </w:r>
    </w:p>
    <w:p>
      <w:pPr>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2.2 其他要求：无。</w:t>
      </w:r>
    </w:p>
    <w:p>
      <w:pPr>
        <w:spacing w:line="560" w:lineRule="exact"/>
        <w:ind w:firstLine="480" w:firstLineChars="200"/>
        <w:rPr>
          <w:rFonts w:hint="eastAsia" w:ascii="仿宋" w:hAnsi="仿宋" w:eastAsia="仿宋" w:cs="仿宋"/>
          <w:b/>
          <w:bCs/>
          <w:color w:val="000000"/>
          <w:sz w:val="24"/>
        </w:rPr>
      </w:pPr>
      <w:r>
        <w:rPr>
          <w:rFonts w:hint="eastAsia" w:ascii="仿宋" w:hAnsi="仿宋" w:eastAsia="仿宋" w:cs="仿宋"/>
          <w:color w:val="000000"/>
          <w:sz w:val="24"/>
        </w:rPr>
        <w:t>2.3 本次采购项目不接受联合体投标。</w:t>
      </w:r>
    </w:p>
    <w:p>
      <w:pPr>
        <w:spacing w:line="56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3、招标方式及资格审查方式：公开招标、资格后审。</w:t>
      </w:r>
    </w:p>
    <w:p>
      <w:pPr>
        <w:spacing w:line="56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4、电子招标文件的获取</w:t>
      </w:r>
    </w:p>
    <w:p>
      <w:pPr>
        <w:autoSpaceDE w:val="0"/>
        <w:autoSpaceDN w:val="0"/>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凡有意参加投标者，请于</w:t>
      </w:r>
      <w:r>
        <w:rPr>
          <w:rFonts w:hint="eastAsia" w:ascii="仿宋" w:hAnsi="仿宋" w:eastAsia="仿宋" w:cs="仿宋"/>
          <w:color w:val="000000"/>
          <w:sz w:val="24"/>
          <w:u w:val="single"/>
        </w:rPr>
        <w:t>2019</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11</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18</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日至</w:t>
      </w:r>
      <w:r>
        <w:rPr>
          <w:rFonts w:hint="eastAsia" w:ascii="仿宋" w:hAnsi="仿宋" w:eastAsia="仿宋" w:cs="仿宋"/>
          <w:color w:val="000000"/>
          <w:sz w:val="24"/>
          <w:u w:val="single"/>
        </w:rPr>
        <w:t>2019</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11</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22</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日(北京时间，下同)，进入楚雄州公共资源交易电子服务系统 ，凭企业数字证书（CA）在网上获取招标（采购）文件及其它招标资料（电子招标（采购）文件），数字证书（CA）详见其办理流程。</w:t>
      </w:r>
    </w:p>
    <w:p>
      <w:pPr>
        <w:spacing w:line="56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5、电子投标文件的递交</w:t>
      </w:r>
    </w:p>
    <w:p>
      <w:pPr>
        <w:autoSpaceDE w:val="0"/>
        <w:autoSpaceDN w:val="0"/>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投标文件递交的截止时间（投标截止时间，下同）</w:t>
      </w:r>
      <w:r>
        <w:rPr>
          <w:rFonts w:hint="eastAsia" w:ascii="仿宋" w:hAnsi="仿宋" w:eastAsia="仿宋" w:cs="仿宋"/>
          <w:color w:val="000000"/>
          <w:sz w:val="24"/>
          <w:u w:val="single"/>
        </w:rPr>
        <w:t>2019</w:t>
      </w:r>
      <w:r>
        <w:rPr>
          <w:rFonts w:hint="eastAsia" w:ascii="仿宋" w:hAnsi="仿宋" w:eastAsia="仿宋" w:cs="仿宋"/>
          <w:color w:val="000000"/>
          <w:sz w:val="24"/>
        </w:rPr>
        <w:t>年</w:t>
      </w:r>
      <w:r>
        <w:rPr>
          <w:rFonts w:hint="eastAsia" w:ascii="仿宋" w:hAnsi="仿宋" w:eastAsia="仿宋" w:cs="仿宋"/>
          <w:color w:val="000000"/>
          <w:sz w:val="24"/>
          <w:u w:val="single"/>
          <w:lang w:val="en-US" w:eastAsia="zh-CN"/>
        </w:rPr>
        <w:t>12</w:t>
      </w:r>
      <w:r>
        <w:rPr>
          <w:rFonts w:hint="eastAsia" w:ascii="仿宋" w:hAnsi="仿宋" w:eastAsia="仿宋" w:cs="仿宋"/>
          <w:color w:val="000000"/>
          <w:sz w:val="24"/>
        </w:rPr>
        <w:t>月</w:t>
      </w:r>
      <w:r>
        <w:rPr>
          <w:rFonts w:hint="eastAsia" w:ascii="仿宋" w:hAnsi="仿宋" w:eastAsia="仿宋" w:cs="仿宋"/>
          <w:color w:val="000000"/>
          <w:sz w:val="24"/>
          <w:u w:val="single"/>
          <w:lang w:val="en-US" w:eastAsia="zh-CN"/>
        </w:rPr>
        <w:t>12</w:t>
      </w:r>
      <w:r>
        <w:rPr>
          <w:rFonts w:hint="eastAsia" w:ascii="仿宋" w:hAnsi="仿宋" w:eastAsia="仿宋" w:cs="仿宋"/>
          <w:color w:val="000000"/>
          <w:sz w:val="24"/>
        </w:rPr>
        <w:t>日</w:t>
      </w:r>
      <w:r>
        <w:rPr>
          <w:rFonts w:hint="eastAsia" w:ascii="仿宋" w:hAnsi="仿宋" w:eastAsia="仿宋" w:cs="仿宋"/>
          <w:color w:val="000000"/>
          <w:sz w:val="24"/>
          <w:u w:val="single"/>
        </w:rPr>
        <w:t>09</w:t>
      </w:r>
      <w:r>
        <w:rPr>
          <w:rFonts w:hint="eastAsia" w:ascii="仿宋" w:hAnsi="仿宋" w:eastAsia="仿宋" w:cs="仿宋"/>
          <w:color w:val="000000"/>
          <w:sz w:val="24"/>
        </w:rPr>
        <w:t>时</w:t>
      </w:r>
      <w:r>
        <w:rPr>
          <w:rFonts w:hint="eastAsia" w:ascii="仿宋" w:hAnsi="仿宋" w:eastAsia="仿宋" w:cs="仿宋"/>
          <w:color w:val="000000"/>
          <w:sz w:val="24"/>
          <w:u w:val="single"/>
        </w:rPr>
        <w:t>00</w:t>
      </w:r>
      <w:r>
        <w:rPr>
          <w:rFonts w:hint="eastAsia" w:ascii="仿宋" w:hAnsi="仿宋" w:eastAsia="仿宋" w:cs="仿宋"/>
          <w:color w:val="000000"/>
          <w:sz w:val="24"/>
        </w:rPr>
        <w:t>分。</w:t>
      </w:r>
    </w:p>
    <w:p>
      <w:pPr>
        <w:autoSpaceDE w:val="0"/>
        <w:autoSpaceDN w:val="0"/>
        <w:spacing w:line="56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网上递交：网上递交楚雄州公共资源交易电子服务系统供应商须在投标截止时间前完成所有电子投标文件的上传，网上确认电子签名，并打印“上传投标文件回执”，投标截止时间前未完成投标文件传输的，视为撤回投标文件。</w:t>
      </w:r>
    </w:p>
    <w:p>
      <w:pPr>
        <w:autoSpaceDE w:val="0"/>
        <w:autoSpaceDN w:val="0"/>
        <w:spacing w:line="560" w:lineRule="exact"/>
        <w:ind w:firstLine="480" w:firstLineChars="200"/>
        <w:rPr>
          <w:rFonts w:hint="eastAsia" w:ascii="仿宋" w:hAnsi="仿宋" w:eastAsia="仿宋" w:cs="仿宋"/>
          <w:b/>
          <w:color w:val="000000"/>
          <w:sz w:val="24"/>
        </w:rPr>
      </w:pPr>
      <w:r>
        <w:rPr>
          <w:rFonts w:hint="eastAsia" w:ascii="仿宋" w:hAnsi="仿宋" w:eastAsia="仿宋" w:cs="仿宋"/>
          <w:color w:val="000000"/>
          <w:sz w:val="24"/>
        </w:rPr>
        <w:t>网上递交投标文件后，还须到开标现场递交刻录投标文件的光盘壹份，地点：</w:t>
      </w:r>
      <w:r>
        <w:rPr>
          <w:rFonts w:hint="eastAsia" w:ascii="仿宋" w:hAnsi="仿宋" w:eastAsia="仿宋" w:cs="仿宋"/>
          <w:color w:val="000000"/>
          <w:sz w:val="24"/>
          <w:u w:val="single"/>
        </w:rPr>
        <w:t>南华县公共资源交易中心</w:t>
      </w:r>
      <w:r>
        <w:rPr>
          <w:rFonts w:hint="eastAsia" w:ascii="仿宋" w:hAnsi="仿宋" w:eastAsia="仿宋" w:cs="仿宋"/>
          <w:color w:val="000000"/>
          <w:sz w:val="24"/>
        </w:rPr>
        <w:t>，逾期送达的或者未送达指定地点的投标文件的光盘，视为撤回投标文件，招标人不予受理。</w:t>
      </w:r>
    </w:p>
    <w:p>
      <w:pPr>
        <w:spacing w:line="560" w:lineRule="exact"/>
        <w:ind w:firstLine="482" w:firstLineChars="200"/>
        <w:rPr>
          <w:rFonts w:hint="eastAsia" w:ascii="仿宋" w:hAnsi="仿宋" w:eastAsia="仿宋" w:cs="仿宋"/>
          <w:color w:val="000000"/>
        </w:rPr>
      </w:pPr>
      <w:r>
        <w:rPr>
          <w:rFonts w:hint="eastAsia" w:ascii="仿宋" w:hAnsi="仿宋" w:eastAsia="仿宋" w:cs="仿宋"/>
          <w:b/>
          <w:color w:val="000000"/>
          <w:sz w:val="24"/>
        </w:rPr>
        <w:t>6</w:t>
      </w:r>
      <w:r>
        <w:rPr>
          <w:rFonts w:hint="eastAsia" w:ascii="仿宋" w:hAnsi="仿宋" w:eastAsia="仿宋" w:cs="仿宋"/>
          <w:b/>
          <w:bCs/>
          <w:color w:val="000000"/>
          <w:sz w:val="24"/>
        </w:rPr>
        <w:t>、</w:t>
      </w:r>
      <w:r>
        <w:rPr>
          <w:rFonts w:hint="eastAsia" w:ascii="仿宋" w:hAnsi="仿宋" w:eastAsia="仿宋" w:cs="仿宋"/>
          <w:b/>
          <w:color w:val="000000"/>
          <w:sz w:val="24"/>
        </w:rPr>
        <w:t>发布公告的媒介</w:t>
      </w:r>
    </w:p>
    <w:p>
      <w:pPr>
        <w:pStyle w:val="6"/>
        <w:widowControl/>
        <w:spacing w:before="0" w:beforeAutospacing="0" w:after="0" w:afterAutospacing="0" w:line="560" w:lineRule="exact"/>
        <w:ind w:firstLine="480" w:firstLineChars="200"/>
        <w:rPr>
          <w:rFonts w:hint="eastAsia" w:ascii="仿宋" w:hAnsi="仿宋" w:eastAsia="仿宋" w:cs="仿宋"/>
          <w:color w:val="000000"/>
        </w:rPr>
      </w:pPr>
      <w:r>
        <w:rPr>
          <w:rFonts w:hint="eastAsia" w:ascii="仿宋" w:hAnsi="仿宋" w:eastAsia="仿宋" w:cs="仿宋"/>
          <w:bCs/>
          <w:color w:val="000000"/>
        </w:rPr>
        <w:t>本次招标公告同时在</w:t>
      </w:r>
      <w:r>
        <w:rPr>
          <w:rFonts w:hint="eastAsia" w:ascii="仿宋" w:hAnsi="仿宋" w:eastAsia="仿宋" w:cs="仿宋"/>
          <w:color w:val="000000"/>
        </w:rPr>
        <w:t>“云南省政府采购网”、“云南省公共资源交易电子服务系统”、“楚雄州公共资源交易电子服务系统”上</w:t>
      </w:r>
      <w:r>
        <w:rPr>
          <w:rFonts w:hint="eastAsia" w:ascii="仿宋" w:hAnsi="仿宋" w:eastAsia="仿宋" w:cs="仿宋"/>
          <w:bCs/>
          <w:color w:val="000000"/>
        </w:rPr>
        <w:t>发布。</w:t>
      </w:r>
    </w:p>
    <w:p>
      <w:pPr>
        <w:spacing w:line="560" w:lineRule="exact"/>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7</w:t>
      </w:r>
      <w:r>
        <w:rPr>
          <w:rFonts w:hint="eastAsia" w:ascii="仿宋" w:hAnsi="仿宋" w:eastAsia="仿宋" w:cs="仿宋"/>
          <w:b/>
          <w:bCs/>
          <w:color w:val="000000"/>
          <w:sz w:val="24"/>
        </w:rPr>
        <w:t>、</w:t>
      </w:r>
      <w:r>
        <w:rPr>
          <w:rFonts w:hint="eastAsia" w:ascii="仿宋" w:hAnsi="仿宋" w:eastAsia="仿宋" w:cs="仿宋"/>
          <w:b/>
          <w:color w:val="000000"/>
          <w:sz w:val="24"/>
        </w:rPr>
        <w:t>联系方式</w:t>
      </w:r>
    </w:p>
    <w:p>
      <w:pPr>
        <w:spacing w:line="560" w:lineRule="exact"/>
        <w:ind w:firstLine="504" w:firstLineChars="200"/>
        <w:jc w:val="left"/>
        <w:rPr>
          <w:rFonts w:hint="eastAsia" w:ascii="仿宋" w:hAnsi="仿宋" w:eastAsia="仿宋" w:cs="仿宋"/>
          <w:bCs/>
          <w:color w:val="000000"/>
          <w:spacing w:val="6"/>
          <w:kern w:val="0"/>
          <w:sz w:val="24"/>
        </w:rPr>
      </w:pPr>
      <w:r>
        <w:rPr>
          <w:rFonts w:hint="eastAsia" w:ascii="仿宋" w:hAnsi="仿宋" w:eastAsia="仿宋" w:cs="仿宋"/>
          <w:bCs/>
          <w:color w:val="000000"/>
          <w:spacing w:val="6"/>
          <w:kern w:val="0"/>
          <w:sz w:val="24"/>
        </w:rPr>
        <w:t>招标人：南华县马街镇人民政府</w:t>
      </w:r>
    </w:p>
    <w:p>
      <w:pPr>
        <w:spacing w:line="560" w:lineRule="exact"/>
        <w:ind w:firstLine="504" w:firstLineChars="200"/>
        <w:jc w:val="left"/>
        <w:rPr>
          <w:rFonts w:ascii="仿宋" w:hAnsi="仿宋" w:eastAsia="仿宋" w:cs="仿宋"/>
          <w:bCs/>
          <w:color w:val="000000"/>
          <w:spacing w:val="6"/>
          <w:kern w:val="0"/>
          <w:sz w:val="24"/>
        </w:rPr>
      </w:pPr>
      <w:r>
        <w:rPr>
          <w:rFonts w:hint="eastAsia" w:ascii="仿宋" w:hAnsi="仿宋" w:eastAsia="仿宋" w:cs="仿宋"/>
          <w:bCs/>
          <w:color w:val="000000"/>
          <w:spacing w:val="6"/>
          <w:kern w:val="0"/>
          <w:sz w:val="24"/>
        </w:rPr>
        <w:t>联系人：李老师</w:t>
      </w:r>
    </w:p>
    <w:p>
      <w:pPr>
        <w:spacing w:line="560" w:lineRule="exact"/>
        <w:ind w:firstLine="504" w:firstLineChars="200"/>
        <w:jc w:val="left"/>
        <w:rPr>
          <w:rFonts w:hint="eastAsia" w:ascii="仿宋" w:hAnsi="仿宋" w:eastAsia="仿宋" w:cs="仿宋"/>
          <w:bCs/>
          <w:color w:val="000000"/>
          <w:spacing w:val="6"/>
          <w:kern w:val="0"/>
          <w:sz w:val="24"/>
        </w:rPr>
      </w:pPr>
      <w:r>
        <w:rPr>
          <w:rFonts w:hint="eastAsia" w:ascii="仿宋" w:hAnsi="仿宋" w:eastAsia="仿宋" w:cs="仿宋"/>
          <w:bCs/>
          <w:color w:val="000000"/>
          <w:spacing w:val="6"/>
          <w:kern w:val="0"/>
          <w:sz w:val="24"/>
        </w:rPr>
        <w:t>地址：南华县马街镇</w:t>
      </w:r>
    </w:p>
    <w:p>
      <w:pPr>
        <w:spacing w:line="560" w:lineRule="exact"/>
        <w:ind w:firstLine="504" w:firstLineChars="200"/>
        <w:jc w:val="left"/>
        <w:rPr>
          <w:rFonts w:hint="eastAsia" w:ascii="仿宋" w:hAnsi="仿宋" w:eastAsia="仿宋" w:cs="仿宋"/>
          <w:bCs/>
          <w:color w:val="000000"/>
          <w:spacing w:val="6"/>
          <w:kern w:val="0"/>
          <w:sz w:val="24"/>
        </w:rPr>
      </w:pPr>
      <w:r>
        <w:rPr>
          <w:rFonts w:hint="eastAsia" w:ascii="仿宋" w:hAnsi="仿宋" w:eastAsia="仿宋" w:cs="仿宋"/>
          <w:bCs/>
          <w:color w:val="000000"/>
          <w:spacing w:val="6"/>
          <w:kern w:val="0"/>
          <w:sz w:val="24"/>
        </w:rPr>
        <w:t>联系电话：13887881920</w:t>
      </w:r>
    </w:p>
    <w:p>
      <w:pPr>
        <w:spacing w:line="560" w:lineRule="exact"/>
        <w:ind w:firstLine="504" w:firstLineChars="200"/>
        <w:jc w:val="left"/>
        <w:rPr>
          <w:rFonts w:hint="eastAsia" w:ascii="仿宋" w:hAnsi="仿宋" w:eastAsia="仿宋" w:cs="仿宋"/>
          <w:bCs/>
          <w:color w:val="000000"/>
          <w:spacing w:val="6"/>
          <w:kern w:val="0"/>
          <w:sz w:val="24"/>
        </w:rPr>
      </w:pPr>
      <w:r>
        <w:rPr>
          <w:rFonts w:hint="eastAsia" w:ascii="仿宋" w:hAnsi="仿宋" w:eastAsia="仿宋" w:cs="仿宋"/>
          <w:bCs/>
          <w:color w:val="000000"/>
          <w:spacing w:val="6"/>
          <w:kern w:val="0"/>
          <w:sz w:val="24"/>
        </w:rPr>
        <w:t>招标代理机构：云南梧桐建设工程管理有限公司</w:t>
      </w:r>
    </w:p>
    <w:p>
      <w:pPr>
        <w:spacing w:line="560" w:lineRule="exact"/>
        <w:ind w:firstLine="504" w:firstLineChars="200"/>
        <w:jc w:val="left"/>
        <w:rPr>
          <w:rFonts w:hint="eastAsia" w:ascii="仿宋" w:hAnsi="仿宋" w:eastAsia="仿宋" w:cs="仿宋"/>
          <w:bCs/>
          <w:color w:val="000000"/>
          <w:spacing w:val="6"/>
          <w:kern w:val="0"/>
          <w:sz w:val="24"/>
        </w:rPr>
      </w:pPr>
      <w:r>
        <w:rPr>
          <w:rFonts w:hint="eastAsia" w:ascii="仿宋" w:hAnsi="仿宋" w:eastAsia="仿宋" w:cs="仿宋"/>
          <w:bCs/>
          <w:color w:val="000000"/>
          <w:spacing w:val="6"/>
          <w:kern w:val="0"/>
          <w:sz w:val="24"/>
        </w:rPr>
        <w:t>联系人：赵师</w:t>
      </w:r>
    </w:p>
    <w:p>
      <w:pPr>
        <w:spacing w:line="560" w:lineRule="exact"/>
        <w:ind w:firstLine="504" w:firstLineChars="200"/>
        <w:jc w:val="left"/>
        <w:rPr>
          <w:rFonts w:hint="eastAsia" w:ascii="仿宋" w:hAnsi="仿宋" w:eastAsia="仿宋" w:cs="仿宋"/>
          <w:bCs/>
          <w:color w:val="000000"/>
          <w:spacing w:val="6"/>
          <w:kern w:val="0"/>
          <w:sz w:val="24"/>
        </w:rPr>
      </w:pPr>
      <w:r>
        <w:rPr>
          <w:rFonts w:hint="eastAsia" w:ascii="仿宋" w:hAnsi="仿宋" w:eastAsia="仿宋" w:cs="仿宋"/>
          <w:bCs/>
          <w:color w:val="000000"/>
          <w:spacing w:val="6"/>
          <w:kern w:val="0"/>
          <w:sz w:val="24"/>
        </w:rPr>
        <w:t>联系电话：18487350015</w:t>
      </w:r>
    </w:p>
    <w:p>
      <w:pPr>
        <w:spacing w:line="560" w:lineRule="exact"/>
        <w:ind w:firstLine="504" w:firstLineChars="200"/>
        <w:jc w:val="left"/>
        <w:rPr>
          <w:rFonts w:hint="eastAsia" w:ascii="仿宋" w:hAnsi="仿宋" w:eastAsia="仿宋" w:cs="仿宋"/>
          <w:color w:val="000000"/>
          <w:sz w:val="36"/>
          <w:szCs w:val="36"/>
        </w:rPr>
      </w:pPr>
      <w:r>
        <w:rPr>
          <w:rFonts w:hint="eastAsia" w:ascii="仿宋" w:hAnsi="仿宋" w:eastAsia="仿宋" w:cs="仿宋"/>
          <w:bCs/>
          <w:color w:val="000000"/>
          <w:spacing w:val="6"/>
          <w:kern w:val="0"/>
          <w:sz w:val="24"/>
        </w:rPr>
        <w:t>邮箱：1347651495@qq.com</w:t>
      </w:r>
    </w:p>
    <w:p>
      <w:pPr>
        <w:spacing w:line="560" w:lineRule="exact"/>
        <w:ind w:firstLine="504" w:firstLineChars="200"/>
        <w:rPr>
          <w:rFonts w:hint="eastAsia" w:ascii="仿宋" w:hAnsi="仿宋" w:eastAsia="仿宋" w:cs="仿宋"/>
          <w:color w:val="000000"/>
        </w:rPr>
      </w:pPr>
      <w:r>
        <w:rPr>
          <w:rFonts w:hint="eastAsia" w:ascii="仿宋" w:hAnsi="仿宋" w:eastAsia="仿宋" w:cs="仿宋"/>
          <w:bCs/>
          <w:color w:val="000000"/>
          <w:spacing w:val="6"/>
          <w:kern w:val="0"/>
          <w:sz w:val="24"/>
        </w:rPr>
        <w:t>地址：昆明市五华区小康大道德润朗悦湾17栋2301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21762"/>
    <w:rsid w:val="6D321762"/>
    <w:rsid w:val="6EFD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9"/>
    <w:pPr>
      <w:keepNext/>
      <w:keepLines/>
      <w:spacing w:before="312" w:beforeLines="100" w:after="312" w:afterLines="100" w:line="360" w:lineRule="auto"/>
      <w:ind w:left="-735"/>
      <w:jc w:val="center"/>
      <w:outlineLvl w:val="0"/>
    </w:pPr>
    <w:rPr>
      <w:rFonts w:ascii="宋体"/>
      <w:b/>
      <w:bCs/>
      <w:kern w:val="44"/>
      <w:sz w:val="30"/>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120" w:afterLines="0"/>
      <w:ind w:firstLine="420"/>
    </w:pPr>
  </w:style>
  <w:style w:type="paragraph" w:styleId="3">
    <w:name w:val="Body Text"/>
    <w:basedOn w:val="1"/>
    <w:next w:val="4"/>
    <w:qFormat/>
    <w:uiPriority w:val="99"/>
    <w:pPr>
      <w:spacing w:after="120" w:afterLines="0"/>
    </w:pPr>
  </w:style>
  <w:style w:type="paragraph" w:customStyle="1" w:styleId="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6">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2019-11-15T07:04:00Z</dcterms:created>
  <dc:creator>Sam</dc:creator>
  <cp:lastModifiedBy>Sam</cp:lastModifiedBy>
  <dcterms:modified xsi:type="dcterms:W3CDTF">2019-11-15T07:25:21Z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